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齐齐哈尔医学院第三附属医院发表论文图片重复被质疑，撤稿！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07:47:14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64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73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61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24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89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49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齐齐哈尔医学院第三附属医院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Immun Inflamm Dis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“Expression and significant roles of the lncRNA NEAT1/miR-493-5p/Rab27A axis in ulcerative colitis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lncRNA NEAT1/miR-493-5p/Rab27A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轴在溃疡性结肠炎中的表达及重要作用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第一作者：齐齐哈尔医学院第三附属医院的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Hecheng Wang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（音译：王合成）；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齐齐哈尔医学院第三附属医院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Zhuya Liu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（音译：刘珠雅）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99623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30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有些人可能对这两篇不相关的论文之间的风格相似性感到好奇。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10.1002 / iid3.814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《骨科手术与研究杂志》（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10.1186/s13018-023-03661-4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1165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7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这篇论文中的一个情节似乎也出现在同一期刊的另一篇论文中，但没有共同的作者。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10.1002 / iid3.814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，此处讨论：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55912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05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这篇论文中的一个图与另一篇无关论文中的一个图意外地相似。它们之间存在一些常见的数据点簇或组合，而这些簇或组合不太可能偶然出现。需要明确的是，这两幅图并不完全相同。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Bioengineered (2022)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10.1080/21655979.2022.2073319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https://pubpeer.com/publications/7D3628576702180573A97BE2DA67F8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(2023)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doi: 10.1002/iid3.814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https://pubpeer.com/publications/6C3E4831A9B9CAC4C34B0256801AAE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4098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10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65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11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日撤回。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日在线发表于威利在线图书馆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(wileyonlinelibrary.com)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，经作者、期刊主编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Marc Veldhoen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John Wiley &amp; Sons Ltd.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三方协商一致，现已撤稿。此次撤稿是在对第三方提出的质疑进行调查后达成的。调查显示，图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5E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LPS+lncRNA NEAT1-sRNA+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抑制剂对照流式细胞术图和部分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LPS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图已在其他代表不同科学背景的文章中发表。作者提供了解释和一些数据，但这些被认为不够充分。编辑们对文中提供的数据失去了信心，并认为结论存在问题。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21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27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Wang H, Teng J, Wang M, Zhang Y, Liu X, Liu Z. Expression and significant roles of the lncRNA NEAT1/miR-493-5p/Rab27A axis in ulcerative colitis. Immun Inflamm Dis. 2023 May;11(5):e814. doi: 10.1002/iid3.814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51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Immun Inflamm Dis. 2025 Apr;13(4):e70192. doi: 10.1002/iid3.70192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37249278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; PMCID: PMC10187010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97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82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2&amp;idx=1&amp;sn=ba501553528626240c28420a0528a8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