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杭州医学院戴玉英、浙江大学医学院第二附属医院陈高团队跨年度论文共用图像：研究数据真实性存疑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13:38:00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865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Progesterone alleviates acute brain injury via reducing apoptosis and oxidative stress in a rat experimental subarachnoid hemorrhage model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浙江大学医学院第二附属医院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Jing Cai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杭州医学院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Yuying Dai(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戴玉英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Neuroscience Letters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3600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253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61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Endoplasmic reticulum stress is associated with neuroprotection against apoptosis via autophagy activation in a rat model of subarachnoid hemorrhage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浙江大学医学院第二附属医院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Feng Yan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Gao Chen(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陈高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Neuroscience Letters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677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054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86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文章一的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和文章二的图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中似乎使用了相同的图像。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31953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63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论文一 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br/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中国国家自然科学基金（项目号：81400951）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浙江省自然科学基金（项目号：LY13H090001）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浙江省科技计划项目（项目号：2013C33138）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论文二 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中国浙江省自然科学基金（项目号：LY13H090001）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钱江人才计划（2013R10029）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https://pubpeer.com/publications/65B785DDEC6A752B73F49165ED7B80#1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https://pubmed.ncbi.nlm.nih.gov/26101829/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https://pubpeer.com/publications/2BABB592FDC71976094452C06E5463#1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https://pubmed.ncbi.nlm.nih.gov/24513235/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384&amp;idx=1&amp;sn=22a39450766a4a992dc5a1cfea156ab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