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恐遭撤稿！中山大学附属第八医院放射科和扬州市江都人民医院肿瘤科合作研究再遭质疑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学术深瞳</w:t>
        </w:r>
      </w:hyperlink>
      <w:bookmarkEnd w:id="0"/>
      <w:r>
        <w:rPr>
          <w:rStyle w:val="richmediametalistem"/>
          <w:rFonts w:ascii="Times New Roman" w:eastAsia="Times New Roman" w:hAnsi="Times New Roman" w:cs="Times New Roman"/>
          <w:color w:val="A5A5A5"/>
          <w:spacing w:val="8"/>
          <w:sz w:val="23"/>
          <w:szCs w:val="23"/>
        </w:rPr>
        <w:t>2025-04-25 17:03:26</w:t>
      </w:r>
      <w:r>
        <w:rPr>
          <w:rStyle w:val="richmediametalistem"/>
          <w:rFonts w:ascii="PMingLiU" w:eastAsia="PMingLiU" w:hAnsi="PMingLiU" w:cs="PMingLiU"/>
          <w:color w:val="A5A5A5"/>
          <w:spacing w:val="8"/>
          <w:sz w:val="23"/>
          <w:szCs w:val="23"/>
        </w:rPr>
        <w:t>广东</w:t>
      </w:r>
    </w:p>
    <w:p>
      <w:pP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spacing w:val="8"/>
        </w:rPr>
        <w:t>近日，《</w:t>
      </w:r>
      <w:r>
        <w:rPr>
          <w:rStyle w:val="any"/>
          <w:rFonts w:ascii="Times New Roman" w:eastAsia="Times New Roman" w:hAnsi="Times New Roman" w:cs="Times New Roman"/>
          <w:spacing w:val="8"/>
        </w:rPr>
        <w:t>Annals of Translational Medicine</w:t>
      </w:r>
      <w:r>
        <w:rPr>
          <w:rStyle w:val="any"/>
          <w:rFonts w:ascii="PMingLiU" w:eastAsia="PMingLiU" w:hAnsi="PMingLiU" w:cs="PMingLiU"/>
          <w:spacing w:val="8"/>
        </w:rPr>
        <w:t>》期刊</w:t>
      </w:r>
      <w:r>
        <w:rPr>
          <w:rStyle w:val="any"/>
          <w:rFonts w:ascii="Times New Roman" w:eastAsia="Times New Roman" w:hAnsi="Times New Roman" w:cs="Times New Roman"/>
          <w:spacing w:val="8"/>
        </w:rPr>
        <w:t>2020</w:t>
      </w:r>
      <w:r>
        <w:rPr>
          <w:rStyle w:val="any"/>
          <w:rFonts w:ascii="PMingLiU" w:eastAsia="PMingLiU" w:hAnsi="PMingLiU" w:cs="PMingLiU"/>
          <w:spacing w:val="8"/>
        </w:rPr>
        <w:t>年发表的研究</w:t>
      </w:r>
      <w:r>
        <w:rPr>
          <w:rStyle w:val="any"/>
          <w:rFonts w:ascii="Times New Roman" w:eastAsia="Times New Roman" w:hAnsi="Times New Roman" w:cs="Times New Roman"/>
          <w:b/>
          <w:bCs/>
          <w:spacing w:val="8"/>
        </w:rPr>
        <w:t>‘Long non-coding RNA LSINCT5 inactivates Wnt/β-catenin pathway to regulate MCF-7 cell proliferation and motility through targeting the miR-30a’</w:t>
      </w:r>
      <w:r>
        <w:rPr>
          <w:rStyle w:val="any"/>
          <w:rFonts w:ascii="PMingLiU" w:eastAsia="PMingLiU" w:hAnsi="PMingLiU" w:cs="PMingLiU"/>
          <w:b/>
          <w:bCs/>
          <w:spacing w:val="8"/>
        </w:rPr>
        <w:t>长链非编码</w:t>
      </w:r>
      <w:r>
        <w:rPr>
          <w:rStyle w:val="any"/>
          <w:rFonts w:ascii="Times New Roman" w:eastAsia="Times New Roman" w:hAnsi="Times New Roman" w:cs="Times New Roman"/>
          <w:b/>
          <w:bCs/>
          <w:spacing w:val="8"/>
        </w:rPr>
        <w:t>RNA LSINCT5</w:t>
      </w:r>
      <w:r>
        <w:rPr>
          <w:rStyle w:val="any"/>
          <w:rFonts w:ascii="PMingLiU" w:eastAsia="PMingLiU" w:hAnsi="PMingLiU" w:cs="PMingLiU"/>
          <w:b/>
          <w:bCs/>
          <w:spacing w:val="8"/>
        </w:rPr>
        <w:t>通过靶向</w:t>
      </w:r>
      <w:r>
        <w:rPr>
          <w:rStyle w:val="any"/>
          <w:rFonts w:ascii="Times New Roman" w:eastAsia="Times New Roman" w:hAnsi="Times New Roman" w:cs="Times New Roman"/>
          <w:b/>
          <w:bCs/>
          <w:spacing w:val="8"/>
        </w:rPr>
        <w:t>miR-30a</w:t>
      </w:r>
      <w:r>
        <w:rPr>
          <w:rStyle w:val="any"/>
          <w:rFonts w:ascii="PMingLiU" w:eastAsia="PMingLiU" w:hAnsi="PMingLiU" w:cs="PMingLiU"/>
          <w:b/>
          <w:bCs/>
          <w:spacing w:val="8"/>
        </w:rPr>
        <w:t>抑制</w:t>
      </w:r>
      <w:r>
        <w:rPr>
          <w:rStyle w:val="any"/>
          <w:rFonts w:ascii="Times New Roman" w:eastAsia="Times New Roman" w:hAnsi="Times New Roman" w:cs="Times New Roman"/>
          <w:b/>
          <w:bCs/>
          <w:spacing w:val="8"/>
        </w:rPr>
        <w:t>Wnt/β-catenin</w:t>
      </w:r>
      <w:r>
        <w:rPr>
          <w:rStyle w:val="any"/>
          <w:rFonts w:ascii="PMingLiU" w:eastAsia="PMingLiU" w:hAnsi="PMingLiU" w:cs="PMingLiU"/>
          <w:b/>
          <w:bCs/>
          <w:spacing w:val="8"/>
        </w:rPr>
        <w:t>通路调控乳腺癌细胞增殖迁移</w:t>
      </w:r>
      <w:r>
        <w:rPr>
          <w:rStyle w:val="any"/>
          <w:rFonts w:ascii="PMingLiU" w:eastAsia="PMingLiU" w:hAnsi="PMingLiU" w:cs="PMingLiU"/>
          <w:spacing w:val="8"/>
        </w:rPr>
        <w:t>（</w:t>
      </w:r>
      <w:r>
        <w:rPr>
          <w:rStyle w:val="any"/>
          <w:rFonts w:ascii="Times New Roman" w:eastAsia="Times New Roman" w:hAnsi="Times New Roman" w:cs="Times New Roman"/>
          <w:spacing w:val="8"/>
        </w:rPr>
        <w:t>doi: 10.21037/atm-20-7253</w:t>
      </w:r>
      <w:r>
        <w:rPr>
          <w:rStyle w:val="any"/>
          <w:rFonts w:ascii="PMingLiU" w:eastAsia="PMingLiU" w:hAnsi="PMingLiU" w:cs="PMingLiU"/>
          <w:spacing w:val="8"/>
        </w:rPr>
        <w:t>）再次受到评论人在质疑。该研究由</w:t>
      </w:r>
      <w:r>
        <w:rPr>
          <w:rStyle w:val="any"/>
          <w:rFonts w:ascii="Times New Roman" w:eastAsia="Times New Roman" w:hAnsi="Times New Roman" w:cs="Times New Roman"/>
          <w:spacing w:val="8"/>
        </w:rPr>
        <w:t>Guizhi Zhang , </w:t>
      </w:r>
      <w:r>
        <w:rPr>
          <w:rStyle w:val="any"/>
          <w:rFonts w:ascii="Times New Roman" w:eastAsia="Times New Roman" w:hAnsi="Times New Roman" w:cs="Times New Roman"/>
          <w:b/>
          <w:bCs/>
          <w:spacing w:val="8"/>
        </w:rPr>
        <w:t>Wenbo Song</w:t>
      </w:r>
      <w:r>
        <w:rPr>
          <w:rStyle w:val="any"/>
          <w:rFonts w:ascii="PMingLiU" w:eastAsia="PMingLiU" w:hAnsi="PMingLiU" w:cs="PMingLiU"/>
          <w:spacing w:val="8"/>
        </w:rPr>
        <w:t>（通讯作者）共同完成，通讯作者</w:t>
      </w:r>
      <w:r>
        <w:rPr>
          <w:rStyle w:val="any"/>
          <w:rFonts w:ascii="Times New Roman" w:eastAsia="Times New Roman" w:hAnsi="Times New Roman" w:cs="Times New Roman"/>
          <w:spacing w:val="8"/>
        </w:rPr>
        <w:t>Wenbo Song</w:t>
      </w:r>
      <w:r>
        <w:rPr>
          <w:rStyle w:val="any"/>
          <w:rFonts w:ascii="PMingLiU" w:eastAsia="PMingLiU" w:hAnsi="PMingLiU" w:cs="PMingLiU"/>
          <w:spacing w:val="8"/>
        </w:rPr>
        <w:t>单位为扬州大学附属江都人民医院</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扬州市江都人民医院）肿瘤科，第一作者</w:t>
      </w:r>
      <w:r>
        <w:rPr>
          <w:rStyle w:val="any"/>
          <w:rFonts w:ascii="Times New Roman" w:eastAsia="Times New Roman" w:hAnsi="Times New Roman" w:cs="Times New Roman"/>
          <w:spacing w:val="8"/>
        </w:rPr>
        <w:t>Guizhi Zhang</w:t>
      </w:r>
      <w:r>
        <w:rPr>
          <w:rStyle w:val="any"/>
          <w:rFonts w:ascii="PMingLiU" w:eastAsia="PMingLiU" w:hAnsi="PMingLiU" w:cs="PMingLiU"/>
          <w:spacing w:val="8"/>
        </w:rPr>
        <w:t>单位为</w:t>
      </w:r>
      <w:r>
        <w:rPr>
          <w:rStyle w:val="any"/>
          <w:rFonts w:ascii="PMingLiU" w:eastAsia="PMingLiU" w:hAnsi="PMingLiU" w:cs="PMingLiU"/>
          <w:spacing w:val="8"/>
        </w:rPr>
        <w:t>中山大学附属第八医院放射科。</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86004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643329" name=""/>
                    <pic:cNvPicPr>
                      <a:picLocks noChangeAspect="1"/>
                    </pic:cNvPicPr>
                  </pic:nvPicPr>
                  <pic:blipFill>
                    <a:blip xmlns:r="http://schemas.openxmlformats.org/officeDocument/2006/relationships" r:embed="rId6"/>
                    <a:stretch>
                      <a:fillRect/>
                    </a:stretch>
                  </pic:blipFill>
                  <pic:spPr>
                    <a:xfrm>
                      <a:off x="0" y="0"/>
                      <a:ext cx="5486400" cy="2860040"/>
                    </a:xfrm>
                    <a:prstGeom prst="rect">
                      <a:avLst/>
                    </a:prstGeom>
                  </pic:spPr>
                </pic:pic>
              </a:graphicData>
            </a:graphic>
          </wp:inline>
        </w:drawing>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2023</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9</w:t>
      </w:r>
      <w:r>
        <w:rPr>
          <w:rStyle w:val="any"/>
          <w:rFonts w:ascii="PMingLiU" w:eastAsia="PMingLiU" w:hAnsi="PMingLiU" w:cs="PMingLiU"/>
          <w:b/>
          <w:bCs/>
          <w:spacing w:val="8"/>
        </w:rPr>
        <w:t>月评论人</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指出本文与多篇研究图像重复：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按顺时针顺序从左上角开始：</w:t>
      </w:r>
    </w:p>
    <w:p>
      <w:pPr>
        <w:pStyle w:val="p"/>
        <w:numPr>
          <w:ilvl w:val="0"/>
          <w:numId w:val="1"/>
        </w:numPr>
        <w:pBdr>
          <w:top w:val="none" w:sz="0" w:space="0" w:color="auto"/>
          <w:left w:val="none" w:sz="0" w:space="0" w:color="auto"/>
          <w:bottom w:val="none" w:sz="0" w:space="0" w:color="auto"/>
          <w:right w:val="none" w:sz="0" w:space="0" w:color="auto"/>
        </w:pBd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4A</w:t>
      </w:r>
    </w:p>
    <w:p>
      <w:pPr>
        <w:pStyle w:val="p"/>
        <w:numPr>
          <w:ilvl w:val="0"/>
          <w:numId w:val="1"/>
        </w:numPr>
        <w:pBdr>
          <w:top w:val="none" w:sz="0" w:space="0" w:color="auto"/>
          <w:left w:val="none" w:sz="0" w:space="0" w:color="auto"/>
          <w:bottom w:val="none" w:sz="0" w:space="0" w:color="auto"/>
          <w:right w:val="none" w:sz="0" w:space="0" w:color="auto"/>
        </w:pBd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2F</w:t>
      </w:r>
      <w:r>
        <w:rPr>
          <w:rStyle w:val="any"/>
          <w:rFonts w:ascii="PMingLiU" w:eastAsia="PMingLiU" w:hAnsi="PMingLiU" w:cs="PMingLiU"/>
          <w:spacing w:val="8"/>
        </w:rPr>
        <w:t>，摘自《长链非编码</w:t>
      </w:r>
      <w:r>
        <w:rPr>
          <w:rStyle w:val="any"/>
          <w:rFonts w:ascii="Times New Roman" w:eastAsia="Times New Roman" w:hAnsi="Times New Roman" w:cs="Times New Roman"/>
          <w:spacing w:val="8"/>
        </w:rPr>
        <w:t xml:space="preserve"> RNA LINC00460 </w:t>
      </w:r>
      <w:r>
        <w:rPr>
          <w:rStyle w:val="any"/>
          <w:rFonts w:ascii="PMingLiU" w:eastAsia="PMingLiU" w:hAnsi="PMingLiU" w:cs="PMingLiU"/>
          <w:spacing w:val="8"/>
        </w:rPr>
        <w:t>通过</w:t>
      </w:r>
      <w:r>
        <w:rPr>
          <w:rStyle w:val="any"/>
          <w:rFonts w:ascii="Times New Roman" w:eastAsia="Times New Roman" w:hAnsi="Times New Roman" w:cs="Times New Roman"/>
          <w:spacing w:val="8"/>
        </w:rPr>
        <w:t xml:space="preserve"> miR-342-3p </w:t>
      </w:r>
      <w:r>
        <w:rPr>
          <w:rStyle w:val="any"/>
          <w:rFonts w:ascii="PMingLiU" w:eastAsia="PMingLiU" w:hAnsi="PMingLiU" w:cs="PMingLiU"/>
          <w:spacing w:val="8"/>
        </w:rPr>
        <w:t>依赖性</w:t>
      </w:r>
      <w:r>
        <w:rPr>
          <w:rStyle w:val="any"/>
          <w:rFonts w:ascii="Times New Roman" w:eastAsia="Times New Roman" w:hAnsi="Times New Roman" w:cs="Times New Roman"/>
          <w:spacing w:val="8"/>
        </w:rPr>
        <w:t xml:space="preserve"> AGR2 </w:t>
      </w:r>
      <w:r>
        <w:rPr>
          <w:rStyle w:val="any"/>
          <w:rFonts w:ascii="PMingLiU" w:eastAsia="PMingLiU" w:hAnsi="PMingLiU" w:cs="PMingLiU"/>
          <w:spacing w:val="8"/>
        </w:rPr>
        <w:t>上调促进肝细胞癌的肿瘤生长与转移》（</w:t>
      </w:r>
      <w:r>
        <w:rPr>
          <w:rStyle w:val="any"/>
          <w:rFonts w:ascii="Times New Roman" w:eastAsia="Times New Roman" w:hAnsi="Times New Roman" w:cs="Times New Roman"/>
          <w:spacing w:val="8"/>
        </w:rPr>
        <w:t xml:space="preserve">Hong </w:t>
      </w:r>
      <w:r>
        <w:rPr>
          <w:rStyle w:val="any"/>
          <w:rFonts w:ascii="PMingLiU" w:eastAsia="PMingLiU" w:hAnsi="PMingLiU" w:cs="PMingLiU"/>
          <w:spacing w:val="8"/>
        </w:rPr>
        <w:t>等，</w:t>
      </w:r>
      <w:r>
        <w:rPr>
          <w:rStyle w:val="any"/>
          <w:rFonts w:ascii="Times New Roman" w:eastAsia="Times New Roman" w:hAnsi="Times New Roman" w:cs="Times New Roman"/>
          <w:spacing w:val="8"/>
        </w:rPr>
        <w:t>2020</w:t>
      </w:r>
      <w:r>
        <w:rPr>
          <w:rStyle w:val="any"/>
          <w:rFonts w:ascii="PMingLiU" w:eastAsia="PMingLiU" w:hAnsi="PMingLiU" w:cs="PMingLiU"/>
          <w:spacing w:val="8"/>
        </w:rPr>
        <w:t>）</w:t>
      </w:r>
    </w:p>
    <w:p>
      <w:pPr>
        <w:pStyle w:val="p"/>
        <w:numPr>
          <w:ilvl w:val="0"/>
          <w:numId w:val="1"/>
        </w:numPr>
        <w:pBdr>
          <w:top w:val="none" w:sz="0" w:space="0" w:color="auto"/>
          <w:left w:val="none" w:sz="0" w:space="0" w:color="auto"/>
          <w:bottom w:val="none" w:sz="0" w:space="0" w:color="auto"/>
          <w:right w:val="none" w:sz="0" w:space="0" w:color="auto"/>
        </w:pBd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4A</w:t>
      </w:r>
      <w:r>
        <w:rPr>
          <w:rStyle w:val="any"/>
          <w:rFonts w:ascii="PMingLiU" w:eastAsia="PMingLiU" w:hAnsi="PMingLiU" w:cs="PMingLiU"/>
          <w:spacing w:val="8"/>
        </w:rPr>
        <w:t>，摘自《</w:t>
      </w:r>
      <w:r>
        <w:rPr>
          <w:rStyle w:val="any"/>
          <w:rFonts w:ascii="Times New Roman" w:eastAsia="Times New Roman" w:hAnsi="Times New Roman" w:cs="Times New Roman"/>
          <w:spacing w:val="8"/>
        </w:rPr>
        <w:t xml:space="preserve">MiR-511 </w:t>
      </w:r>
      <w:r>
        <w:rPr>
          <w:rStyle w:val="any"/>
          <w:rFonts w:ascii="PMingLiU" w:eastAsia="PMingLiU" w:hAnsi="PMingLiU" w:cs="PMingLiU"/>
          <w:spacing w:val="8"/>
        </w:rPr>
        <w:t>模拟物转染通过靶向</w:t>
      </w:r>
      <w:r>
        <w:rPr>
          <w:rStyle w:val="any"/>
          <w:rFonts w:ascii="Times New Roman" w:eastAsia="Times New Roman" w:hAnsi="Times New Roman" w:cs="Times New Roman"/>
          <w:spacing w:val="8"/>
        </w:rPr>
        <w:t xml:space="preserve"> MAPK1 </w:t>
      </w:r>
      <w:r>
        <w:rPr>
          <w:rStyle w:val="any"/>
          <w:rFonts w:ascii="PMingLiU" w:eastAsia="PMingLiU" w:hAnsi="PMingLiU" w:cs="PMingLiU"/>
          <w:spacing w:val="8"/>
        </w:rPr>
        <w:t>抑制骨肉瘤细胞的增殖、侵袭，并减少裸鼠骨肉瘤肿瘤负担》（</w:t>
      </w:r>
      <w:r>
        <w:rPr>
          <w:rStyle w:val="any"/>
          <w:rFonts w:ascii="Times New Roman" w:eastAsia="Times New Roman" w:hAnsi="Times New Roman" w:cs="Times New Roman"/>
          <w:spacing w:val="8"/>
        </w:rPr>
        <w:t xml:space="preserve">Wu </w:t>
      </w:r>
      <w:r>
        <w:rPr>
          <w:rStyle w:val="any"/>
          <w:rFonts w:ascii="PMingLiU" w:eastAsia="PMingLiU" w:hAnsi="PMingLiU" w:cs="PMingLiU"/>
          <w:spacing w:val="8"/>
        </w:rPr>
        <w:t>等，</w:t>
      </w:r>
      <w:r>
        <w:rPr>
          <w:rStyle w:val="any"/>
          <w:rFonts w:ascii="Times New Roman" w:eastAsia="Times New Roman" w:hAnsi="Times New Roman" w:cs="Times New Roman"/>
          <w:spacing w:val="8"/>
        </w:rPr>
        <w:t>2019</w:t>
      </w:r>
      <w:r>
        <w:rPr>
          <w:rStyle w:val="any"/>
          <w:rFonts w:ascii="PMingLiU" w:eastAsia="PMingLiU" w:hAnsi="PMingLiU" w:cs="PMingLiU"/>
          <w:spacing w:val="8"/>
        </w:rPr>
        <w:t>）</w:t>
      </w:r>
    </w:p>
    <w:p>
      <w:pPr>
        <w:pStyle w:val="p"/>
        <w:numPr>
          <w:ilvl w:val="0"/>
          <w:numId w:val="1"/>
        </w:numPr>
        <w:pBdr>
          <w:top w:val="none" w:sz="0" w:space="0" w:color="auto"/>
          <w:left w:val="none" w:sz="0" w:space="0" w:color="auto"/>
          <w:bottom w:val="none" w:sz="0" w:space="0" w:color="auto"/>
          <w:right w:val="none" w:sz="0" w:space="0" w:color="auto"/>
        </w:pBd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3A</w:t>
      </w:r>
      <w:r>
        <w:rPr>
          <w:rStyle w:val="any"/>
          <w:rFonts w:ascii="PMingLiU" w:eastAsia="PMingLiU" w:hAnsi="PMingLiU" w:cs="PMingLiU"/>
          <w:spacing w:val="8"/>
        </w:rPr>
        <w:t>，摘自《紫杉醇抑制结肠癌细胞的活力和运动性》（</w:t>
      </w:r>
      <w:r>
        <w:rPr>
          <w:rStyle w:val="any"/>
          <w:rFonts w:ascii="Times New Roman" w:eastAsia="Times New Roman" w:hAnsi="Times New Roman" w:cs="Times New Roman"/>
          <w:spacing w:val="8"/>
        </w:rPr>
        <w:t xml:space="preserve">Chen </w:t>
      </w:r>
      <w:r>
        <w:rPr>
          <w:rStyle w:val="any"/>
          <w:rFonts w:ascii="PMingLiU" w:eastAsia="PMingLiU" w:hAnsi="PMingLiU" w:cs="PMingLiU"/>
          <w:spacing w:val="8"/>
        </w:rPr>
        <w:t>等，</w:t>
      </w:r>
      <w:r>
        <w:rPr>
          <w:rStyle w:val="any"/>
          <w:rFonts w:ascii="Times New Roman" w:eastAsia="Times New Roman" w:hAnsi="Times New Roman" w:cs="Times New Roman"/>
          <w:spacing w:val="8"/>
        </w:rPr>
        <w:t>2020</w:t>
      </w:r>
      <w:r>
        <w:rPr>
          <w:rStyle w:val="any"/>
          <w:rFonts w:ascii="PMingLiU" w:eastAsia="PMingLiU" w:hAnsi="PMingLiU" w:cs="PMingLiU"/>
          <w:spacing w:val="8"/>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56032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353052" name=""/>
                    <pic:cNvPicPr>
                      <a:picLocks noChangeAspect="1"/>
                    </pic:cNvPicPr>
                  </pic:nvPicPr>
                  <pic:blipFill>
                    <a:blip xmlns:r="http://schemas.openxmlformats.org/officeDocument/2006/relationships" r:embed="rId7"/>
                    <a:stretch>
                      <a:fillRect/>
                    </a:stretch>
                  </pic:blipFill>
                  <pic:spPr>
                    <a:xfrm>
                      <a:off x="0" y="0"/>
                      <a:ext cx="5486400" cy="2560320"/>
                    </a:xfrm>
                    <a:prstGeom prst="rect">
                      <a:avLst/>
                    </a:prstGeom>
                  </pic:spPr>
                </pic:pic>
              </a:graphicData>
            </a:graphic>
          </wp:inline>
        </w:drawing>
      </w:r>
    </w:p>
    <w:p>
      <w:pPr>
        <w:pStyle w:val="p"/>
        <w:numPr>
          <w:ilvl w:val="0"/>
          <w:numId w:val="2"/>
        </w:numPr>
        <w:pBdr>
          <w:top w:val="none" w:sz="0" w:space="0" w:color="auto"/>
          <w:left w:val="none" w:sz="0" w:space="0" w:color="auto"/>
          <w:bottom w:val="none" w:sz="0" w:space="0" w:color="auto"/>
          <w:right w:val="none" w:sz="0" w:space="0" w:color="auto"/>
        </w:pBd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spacing w:val="8"/>
        </w:rPr>
        <w:t>与</w:t>
      </w:r>
      <w:r>
        <w:rPr>
          <w:rStyle w:val="any"/>
          <w:rFonts w:ascii="Times New Roman" w:eastAsia="Times New Roman" w:hAnsi="Times New Roman" w:cs="Times New Roman"/>
          <w:spacing w:val="8"/>
        </w:rPr>
        <w:t xml:space="preserve">“GANT61 </w:t>
      </w:r>
      <w:r>
        <w:rPr>
          <w:rStyle w:val="any"/>
          <w:rFonts w:ascii="PMingLiU" w:eastAsia="PMingLiU" w:hAnsi="PMingLiU" w:cs="PMingLiU"/>
          <w:spacing w:val="8"/>
        </w:rPr>
        <w:t>通过骨肉瘤中的</w:t>
      </w:r>
      <w:r>
        <w:rPr>
          <w:rStyle w:val="any"/>
          <w:rFonts w:ascii="Times New Roman" w:eastAsia="Times New Roman" w:hAnsi="Times New Roman" w:cs="Times New Roman"/>
          <w:spacing w:val="8"/>
        </w:rPr>
        <w:t xml:space="preserve"> miRNA‐1286/RAB31 </w:t>
      </w:r>
      <w:r>
        <w:rPr>
          <w:rStyle w:val="any"/>
          <w:rFonts w:ascii="PMingLiU" w:eastAsia="PMingLiU" w:hAnsi="PMingLiU" w:cs="PMingLiU"/>
          <w:spacing w:val="8"/>
        </w:rPr>
        <w:t>轴诱导氧化应激发挥抗肿瘤作用</w:t>
      </w:r>
      <w:r>
        <w:rPr>
          <w:rStyle w:val="any"/>
          <w:rFonts w:ascii="Times New Roman" w:eastAsia="Times New Roman" w:hAnsi="Times New Roman" w:cs="Times New Roman"/>
          <w:spacing w:val="8"/>
        </w:rPr>
        <w:t xml:space="preserve">” (Zhang &amp; Chu 2020) </w:t>
      </w:r>
      <w:r>
        <w:rPr>
          <w:rStyle w:val="any"/>
          <w:rFonts w:ascii="PMingLiU" w:eastAsia="PMingLiU" w:hAnsi="PMingLiU" w:cs="PMingLiU"/>
          <w:spacing w:val="8"/>
        </w:rPr>
        <w:t>中的图</w:t>
      </w:r>
      <w:r>
        <w:rPr>
          <w:rStyle w:val="any"/>
          <w:rFonts w:ascii="Times New Roman" w:eastAsia="Times New Roman" w:hAnsi="Times New Roman" w:cs="Times New Roman"/>
          <w:spacing w:val="8"/>
        </w:rPr>
        <w:t xml:space="preserve"> 6A-D </w:t>
      </w:r>
      <w:r>
        <w:rPr>
          <w:rStyle w:val="any"/>
          <w:rFonts w:ascii="PMingLiU" w:eastAsia="PMingLiU" w:hAnsi="PMingLiU" w:cs="PMingLiU"/>
          <w:spacing w:val="8"/>
        </w:rPr>
        <w:t>进行比较</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779169"/>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599617" name=""/>
                    <pic:cNvPicPr>
                      <a:picLocks noChangeAspect="1"/>
                    </pic:cNvPicPr>
                  </pic:nvPicPr>
                  <pic:blipFill>
                    <a:blip xmlns:r="http://schemas.openxmlformats.org/officeDocument/2006/relationships" r:embed="rId8"/>
                    <a:stretch>
                      <a:fillRect/>
                    </a:stretch>
                  </pic:blipFill>
                  <pic:spPr>
                    <a:xfrm>
                      <a:off x="0" y="0"/>
                      <a:ext cx="5486400" cy="477916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随后，该评论人指出：</w:t>
      </w:r>
    </w:p>
    <w:p>
      <w:pPr>
        <w:pStyle w:val="p"/>
        <w:numPr>
          <w:ilvl w:val="0"/>
          <w:numId w:val="3"/>
        </w:numPr>
        <w:pBdr>
          <w:top w:val="none" w:sz="0" w:space="0" w:color="auto"/>
          <w:left w:val="none" w:sz="0" w:space="0" w:color="auto"/>
          <w:bottom w:val="none" w:sz="0" w:space="0" w:color="auto"/>
          <w:right w:val="none" w:sz="0" w:space="0" w:color="auto"/>
        </w:pBd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上</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4B</w:t>
      </w:r>
    </w:p>
    <w:p>
      <w:pPr>
        <w:pStyle w:val="p"/>
        <w:numPr>
          <w:ilvl w:val="0"/>
          <w:numId w:val="3"/>
        </w:numPr>
        <w:pBdr>
          <w:top w:val="none" w:sz="0" w:space="0" w:color="auto"/>
          <w:left w:val="none" w:sz="0" w:space="0" w:color="auto"/>
          <w:bottom w:val="none" w:sz="0" w:space="0" w:color="auto"/>
          <w:right w:val="none" w:sz="0" w:space="0" w:color="auto"/>
        </w:pBdr>
        <w:spacing w:before="0" w:after="0" w:line="384" w:lineRule="atLeast"/>
        <w:ind w:left="300" w:right="300" w:hanging="21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下</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3A</w:t>
      </w:r>
      <w:r>
        <w:rPr>
          <w:rStyle w:val="any"/>
          <w:rFonts w:ascii="PMingLiU" w:eastAsia="PMingLiU" w:hAnsi="PMingLiU" w:cs="PMingLiU"/>
          <w:spacing w:val="8"/>
        </w:rPr>
        <w:t>，摘自《</w:t>
      </w:r>
      <w:r>
        <w:rPr>
          <w:rStyle w:val="any"/>
          <w:rFonts w:ascii="Times New Roman" w:eastAsia="Times New Roman" w:hAnsi="Times New Roman" w:cs="Times New Roman"/>
          <w:spacing w:val="8"/>
        </w:rPr>
        <w:t xml:space="preserve">MCCK1 </w:t>
      </w:r>
      <w:r>
        <w:rPr>
          <w:rStyle w:val="any"/>
          <w:rFonts w:ascii="PMingLiU" w:eastAsia="PMingLiU" w:hAnsi="PMingLiU" w:cs="PMingLiU"/>
          <w:spacing w:val="8"/>
        </w:rPr>
        <w:t>增强替莫唑胺在减弱胶质母细胞瘤细胞侵袭、迁移及上皮</w:t>
      </w:r>
      <w:r>
        <w:rPr>
          <w:rStyle w:val="any"/>
          <w:rFonts w:ascii="Times New Roman" w:eastAsia="Times New Roman" w:hAnsi="Times New Roman" w:cs="Times New Roman"/>
          <w:spacing w:val="8"/>
        </w:rPr>
        <w:t>-</w:t>
      </w:r>
      <w:r>
        <w:rPr>
          <w:rStyle w:val="any"/>
          <w:rFonts w:ascii="PMingLiU" w:eastAsia="PMingLiU" w:hAnsi="PMingLiU" w:cs="PMingLiU"/>
          <w:spacing w:val="8"/>
        </w:rPr>
        <w:t>间充质转化中的抗癌作用，体外与体内研究》（</w:t>
      </w:r>
      <w:r>
        <w:rPr>
          <w:rStyle w:val="any"/>
          <w:rFonts w:ascii="Times New Roman" w:eastAsia="Times New Roman" w:hAnsi="Times New Roman" w:cs="Times New Roman"/>
          <w:spacing w:val="8"/>
        </w:rPr>
        <w:t xml:space="preserve">Liu </w:t>
      </w:r>
      <w:r>
        <w:rPr>
          <w:rStyle w:val="any"/>
          <w:rFonts w:ascii="PMingLiU" w:eastAsia="PMingLiU" w:hAnsi="PMingLiU" w:cs="PMingLiU"/>
          <w:spacing w:val="8"/>
        </w:rPr>
        <w:t>等，</w:t>
      </w:r>
      <w:r>
        <w:rPr>
          <w:rStyle w:val="any"/>
          <w:rFonts w:ascii="Times New Roman" w:eastAsia="Times New Roman" w:hAnsi="Times New Roman" w:cs="Times New Roman"/>
          <w:spacing w:val="8"/>
        </w:rPr>
        <w:t>2019</w:t>
      </w:r>
      <w:r>
        <w:rPr>
          <w:rStyle w:val="any"/>
          <w:rFonts w:ascii="PMingLiU" w:eastAsia="PMingLiU" w:hAnsi="PMingLiU" w:cs="PMingLiU"/>
          <w:spacing w:val="8"/>
        </w:rPr>
        <w:t>）</w:t>
      </w:r>
    </w:p>
    <w:p>
      <w:pPr>
        <w:spacing w:before="0" w:after="12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0640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569094" name=""/>
                    <pic:cNvPicPr>
                      <a:picLocks noChangeAspect="1"/>
                    </pic:cNvPicPr>
                  </pic:nvPicPr>
                  <pic:blipFill>
                    <a:blip xmlns:r="http://schemas.openxmlformats.org/officeDocument/2006/relationships" r:embed="rId9"/>
                    <a:stretch>
                      <a:fillRect/>
                    </a:stretch>
                  </pic:blipFill>
                  <pic:spPr>
                    <a:xfrm>
                      <a:off x="0" y="0"/>
                      <a:ext cx="5486400" cy="40640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月评论人</w:t>
      </w:r>
      <w:r>
        <w:rPr>
          <w:rStyle w:val="any"/>
          <w:rFonts w:ascii="Times New Roman" w:eastAsia="Times New Roman" w:hAnsi="Times New Roman" w:cs="Times New Roman"/>
          <w:b/>
          <w:bCs/>
          <w:spacing w:val="8"/>
        </w:rPr>
        <w:t>René Aquarius</w:t>
      </w:r>
      <w:r>
        <w:rPr>
          <w:rStyle w:val="any"/>
          <w:rFonts w:ascii="PMingLiU" w:eastAsia="PMingLiU" w:hAnsi="PMingLiU" w:cs="PMingLiU"/>
          <w:b/>
          <w:bCs/>
          <w:spacing w:val="8"/>
        </w:rPr>
        <w:t>指出本文结果与同年发表的研究图像重复：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尊敬的作者：</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我们发现本文中的一张图与另一篇论文中的一张图存在意外重叠（见下方附图）。</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55448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20609" name=""/>
                    <pic:cNvPicPr>
                      <a:picLocks noChangeAspect="1"/>
                    </pic:cNvPicPr>
                  </pic:nvPicPr>
                  <pic:blipFill>
                    <a:blip xmlns:r="http://schemas.openxmlformats.org/officeDocument/2006/relationships" r:embed="rId10"/>
                    <a:stretch>
                      <a:fillRect/>
                    </a:stretch>
                  </pic:blipFill>
                  <pic:spPr>
                    <a:xfrm>
                      <a:off x="0" y="0"/>
                      <a:ext cx="5486400" cy="15544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以下论文受到影响：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1</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https://pubmed.ncbi.nlm.nih.gov/35117686/</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2</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https://pubmed.ncbi.nlm.nih.gov/33490147/</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3</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https://pubmed.ncbi.nlm.nih.gov/32021276/</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我们将通知出版商解决这些问题。</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此致，</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Rene Aquarius</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月评论人</w:t>
      </w:r>
      <w:r>
        <w:rPr>
          <w:rStyle w:val="any"/>
          <w:rFonts w:ascii="Times New Roman" w:eastAsia="Times New Roman" w:hAnsi="Times New Roman" w:cs="Times New Roman"/>
          <w:b/>
          <w:bCs/>
          <w:spacing w:val="8"/>
        </w:rPr>
        <w:t>René Aquarius</w:t>
      </w:r>
      <w:r>
        <w:rPr>
          <w:rStyle w:val="any"/>
          <w:rFonts w:ascii="PMingLiU" w:eastAsia="PMingLiU" w:hAnsi="PMingLiU" w:cs="PMingLiU"/>
          <w:b/>
          <w:bCs/>
          <w:spacing w:val="8"/>
        </w:rPr>
        <w:t>再次指出本文结果与同年发表的四篇研究图像重复：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尊敬的作者：</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我们发现本文中的图表与其他论文中的图表存在意外重叠（见下方附图）。</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0228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782962" name=""/>
                    <pic:cNvPicPr>
                      <a:picLocks noChangeAspect="1"/>
                    </pic:cNvPicPr>
                  </pic:nvPicPr>
                  <pic:blipFill>
                    <a:blip xmlns:r="http://schemas.openxmlformats.org/officeDocument/2006/relationships" r:embed="rId11"/>
                    <a:stretch>
                      <a:fillRect/>
                    </a:stretch>
                  </pic:blipFill>
                  <pic:spPr>
                    <a:xfrm>
                      <a:off x="0" y="0"/>
                      <a:ext cx="5486400" cy="30022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以下论文受到影响：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1</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https://pubmed.ncbi.nlm.nih.gov/35117521/</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2</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https://pubmed.ncbi.nlm.nih.gov/32953791/</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3</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https://pubmed.ncbi.nlm.nih.gov/32090639/</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4</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https://pubmed.ncbi.nlm.nih.gov/33490165/</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5</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https://pubmed.ncbi.nlm.nih.gov/33490147/</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我们将通知出版商解决这些问题。</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此致，</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Rene Aquarius</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消息来源：</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https://pubpeer.com/publications/9585F7382557EF42811175451FF0EC#0</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如需论文查重，请联系</w:t>
      </w:r>
      <w:r>
        <w:rPr>
          <w:rStyle w:val="any"/>
          <w:rFonts w:ascii="Times New Roman" w:eastAsia="Times New Roman" w:hAnsi="Times New Roman" w:cs="Times New Roman"/>
          <w:spacing w:val="8"/>
          <w:sz w:val="23"/>
          <w:szCs w:val="23"/>
        </w:rPr>
        <w:t>QQ</w:t>
      </w:r>
      <w:r>
        <w:rPr>
          <w:rStyle w:val="any"/>
          <w:rFonts w:ascii="PMingLiU" w:eastAsia="PMingLiU" w:hAnsi="PMingLiU" w:cs="PMingLiU"/>
          <w:spacing w:val="8"/>
          <w:sz w:val="23"/>
          <w:szCs w:val="23"/>
        </w:rPr>
        <w:t>号</w:t>
      </w:r>
      <w:r>
        <w:rPr>
          <w:rStyle w:val="any"/>
          <w:rFonts w:ascii="Times New Roman" w:eastAsia="Times New Roman" w:hAnsi="Times New Roman" w:cs="Times New Roman"/>
          <w:spacing w:val="8"/>
          <w:sz w:val="23"/>
          <w:szCs w:val="23"/>
        </w:rPr>
        <w:t>3953278353</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562100" cy="1568936"/>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639050" name=""/>
                    <pic:cNvPicPr>
                      <a:picLocks noChangeAspect="1"/>
                    </pic:cNvPicPr>
                  </pic:nvPicPr>
                  <pic:blipFill>
                    <a:blip xmlns:r="http://schemas.openxmlformats.org/officeDocument/2006/relationships" r:embed="rId12"/>
                    <a:stretch>
                      <a:fillRect/>
                    </a:stretch>
                  </pic:blipFill>
                  <pic:spPr>
                    <a:xfrm>
                      <a:off x="0" y="0"/>
                      <a:ext cx="1562100" cy="1568936"/>
                    </a:xfrm>
                    <a:prstGeom prst="rect">
                      <a:avLst/>
                    </a:prstGeom>
                  </pic:spPr>
                </pic:pic>
              </a:graphicData>
            </a:graphic>
          </wp:inline>
        </w:drawing>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numbering" Target="numbering.xm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zY3NzY3Nw==&amp;mid=2247501910&amp;idx=1&amp;sn=570b33f45b3a19c99e99574aca3e1b41"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