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副院长挂帅！赣南医科大学第一附属医院血液内科研究陷图像抄袭风波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12:47:50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Cancers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》期刊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2023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年发表的研究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‘TRIM10 Is Downregulated in Acute Myeloid Leukemia and Plays a Tumor Suppressive Role via Regulating NF-κB Pathway’ TRIM10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在急性髓系白血病中下调并通过调控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NF-κB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通路发挥抑癌作用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doi: 10.3390/cancers15020417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）被揭露存在学术不端行为。该研究由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Lin Li , Qi Li , Zhengrong Zou , Zoufang Huang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Yijian Chen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（通讯作者，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赣南医科大学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第一附属医院副院长）共同完成，通讯单位为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苏州大学苏州医学院，赣南医科大学第一附属医院血液内科。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71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1648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Indigofera tanganyikensis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1C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Western </w:t>
      </w:r>
      <w:r>
        <w:rPr>
          <w:rStyle w:val="any"/>
          <w:rFonts w:ascii="PMingLiU" w:eastAsia="PMingLiU" w:hAnsi="PMingLiU" w:cs="PMingLiU"/>
          <w:spacing w:val="8"/>
        </w:rPr>
        <w:t>免疫印迹图取自先前发表的文献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(Yi, L et al., 2022; Cell Death Dis.)</w:t>
      </w:r>
      <w:r>
        <w:rPr>
          <w:rStyle w:val="any"/>
          <w:rFonts w:ascii="PMingLiU" w:eastAsia="PMingLiU" w:hAnsi="PMingLiU" w:cs="PMingLiU"/>
          <w:spacing w:val="8"/>
        </w:rPr>
        <w:t>。相同的数据以不同的方式解释。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3E</w:t>
      </w:r>
      <w:r>
        <w:rPr>
          <w:rStyle w:val="any"/>
          <w:rFonts w:ascii="PMingLiU" w:eastAsia="PMingLiU" w:hAnsi="PMingLiU" w:cs="PMingLiU"/>
          <w:spacing w:val="8"/>
        </w:rPr>
        <w:t>：两张流式细胞术点图取自先前发表的文献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(Yi, L et al., 2022; Cell Death Dis.)</w:t>
      </w:r>
      <w:r>
        <w:rPr>
          <w:rStyle w:val="any"/>
          <w:rFonts w:ascii="PMingLiU" w:eastAsia="PMingLiU" w:hAnsi="PMingLiU" w:cs="PMingLiU"/>
          <w:spacing w:val="8"/>
        </w:rPr>
        <w:t>。相同的数据以不同的方式解释。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1637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5354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16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https://pubpeer.com/publications/6032AE67516A8B315F8BF122A159E7#0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543050" cy="154980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1653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9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885&amp;idx=2&amp;sn=d7a183f3b669f2e9b1742854c11df8a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