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图像旋转藏不住？哈尔滨医科大学附属肿瘤医院胃肠外科研究遭撤稿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2025-04-24 16:17:10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国际期刊《</w:t>
      </w:r>
      <w:r>
        <w:rPr>
          <w:rStyle w:val="any"/>
          <w:rFonts w:ascii="Segoe UI" w:eastAsia="Segoe UI" w:hAnsi="Segoe UI" w:cs="Segoe UI"/>
          <w:b w:val="0"/>
          <w:bCs w:val="0"/>
          <w:i w:val="0"/>
          <w:iCs w:val="0"/>
          <w:caps w:val="0"/>
          <w:color w:val="404040"/>
          <w:spacing w:val="0"/>
          <w:sz w:val="26"/>
          <w:szCs w:val="26"/>
          <w:shd w:val="clear" w:color="auto" w:fill="FFFFFF"/>
        </w:rPr>
        <w:t>Oncology Reports</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2017</w:t>
      </w:r>
      <w:r>
        <w:rPr>
          <w:rStyle w:val="any"/>
          <w:rFonts w:ascii="PMingLiU" w:eastAsia="PMingLiU" w:hAnsi="PMingLiU" w:cs="PMingLiU"/>
          <w:b w:val="0"/>
          <w:bCs w:val="0"/>
          <w:i w:val="0"/>
          <w:iCs w:val="0"/>
          <w:caps w:val="0"/>
          <w:color w:val="404040"/>
          <w:spacing w:val="0"/>
          <w:sz w:val="26"/>
          <w:szCs w:val="26"/>
          <w:shd w:val="clear" w:color="auto" w:fill="FFFFFF"/>
        </w:rPr>
        <w:t>年）发表的题为</w:t>
      </w:r>
      <w:r>
        <w:rPr>
          <w:rStyle w:val="any"/>
          <w:rFonts w:ascii="Segoe UI" w:eastAsia="Segoe UI" w:hAnsi="Segoe UI" w:cs="Segoe UI"/>
          <w:b/>
          <w:bCs/>
          <w:i w:val="0"/>
          <w:iCs w:val="0"/>
          <w:caps w:val="0"/>
          <w:color w:val="404040"/>
          <w:spacing w:val="0"/>
          <w:sz w:val="26"/>
          <w:szCs w:val="26"/>
          <w:shd w:val="clear" w:color="auto" w:fill="FFFFFF"/>
        </w:rPr>
        <w:t>‘lncRNA-MIAT regulates cell biological behaviors in gastric cancer through a mechanism involving the miR-29a-3p/HDAC4 axis’ lncRNA-MIAT</w:t>
      </w:r>
      <w:r>
        <w:rPr>
          <w:rStyle w:val="any"/>
          <w:rFonts w:ascii="PMingLiU" w:eastAsia="PMingLiU" w:hAnsi="PMingLiU" w:cs="PMingLiU"/>
          <w:b/>
          <w:bCs/>
          <w:i w:val="0"/>
          <w:iCs w:val="0"/>
          <w:caps w:val="0"/>
          <w:color w:val="404040"/>
          <w:spacing w:val="0"/>
          <w:sz w:val="26"/>
          <w:szCs w:val="26"/>
          <w:shd w:val="clear" w:color="auto" w:fill="FFFFFF"/>
        </w:rPr>
        <w:t>通过</w:t>
      </w:r>
      <w:r>
        <w:rPr>
          <w:rStyle w:val="any"/>
          <w:rFonts w:ascii="Segoe UI" w:eastAsia="Segoe UI" w:hAnsi="Segoe UI" w:cs="Segoe UI"/>
          <w:b/>
          <w:bCs/>
          <w:i w:val="0"/>
          <w:iCs w:val="0"/>
          <w:caps w:val="0"/>
          <w:color w:val="404040"/>
          <w:spacing w:val="0"/>
          <w:sz w:val="26"/>
          <w:szCs w:val="26"/>
          <w:shd w:val="clear" w:color="auto" w:fill="FFFFFF"/>
        </w:rPr>
        <w:t>miR-29a-3p/HDAC4</w:t>
      </w:r>
      <w:r>
        <w:rPr>
          <w:rStyle w:val="any"/>
          <w:rFonts w:ascii="PMingLiU" w:eastAsia="PMingLiU" w:hAnsi="PMingLiU" w:cs="PMingLiU"/>
          <w:b/>
          <w:bCs/>
          <w:i w:val="0"/>
          <w:iCs w:val="0"/>
          <w:caps w:val="0"/>
          <w:color w:val="404040"/>
          <w:spacing w:val="0"/>
          <w:sz w:val="26"/>
          <w:szCs w:val="26"/>
          <w:shd w:val="clear" w:color="auto" w:fill="FFFFFF"/>
        </w:rPr>
        <w:t>轴调控胃癌细胞生物学行为</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doi: 10.3892/or.2017.6020</w:t>
      </w:r>
      <w:r>
        <w:rPr>
          <w:rStyle w:val="any"/>
          <w:rFonts w:ascii="PMingLiU" w:eastAsia="PMingLiU" w:hAnsi="PMingLiU" w:cs="PMingLiU"/>
          <w:b w:val="0"/>
          <w:bCs w:val="0"/>
          <w:i w:val="0"/>
          <w:iCs w:val="0"/>
          <w:caps w:val="0"/>
          <w:color w:val="404040"/>
          <w:spacing w:val="0"/>
          <w:sz w:val="26"/>
          <w:szCs w:val="26"/>
          <w:shd w:val="clear" w:color="auto" w:fill="FFFFFF"/>
        </w:rPr>
        <w:t>）的研究，因系统性数据造假于</w:t>
      </w:r>
      <w:r>
        <w:rPr>
          <w:rStyle w:val="any"/>
          <w:rFonts w:ascii="Segoe UI" w:eastAsia="Segoe UI" w:hAnsi="Segoe UI" w:cs="Segoe UI"/>
          <w:b w:val="0"/>
          <w:bCs w:val="0"/>
          <w:i w:val="0"/>
          <w:iCs w:val="0"/>
          <w:caps w:val="0"/>
          <w:color w:val="404040"/>
          <w:spacing w:val="0"/>
          <w:sz w:val="26"/>
          <w:szCs w:val="26"/>
          <w:shd w:val="clear" w:color="auto" w:fill="FFFFFF"/>
        </w:rPr>
        <w:t>2025</w:t>
      </w:r>
      <w:r>
        <w:rPr>
          <w:rStyle w:val="any"/>
          <w:rFonts w:ascii="PMingLiU" w:eastAsia="PMingLiU" w:hAnsi="PMingLiU" w:cs="PMingLiU"/>
          <w:b w:val="0"/>
          <w:bCs w:val="0"/>
          <w:i w:val="0"/>
          <w:iCs w:val="0"/>
          <w:caps w:val="0"/>
          <w:color w:val="404040"/>
          <w:spacing w:val="0"/>
          <w:sz w:val="26"/>
          <w:szCs w:val="26"/>
          <w:shd w:val="clear" w:color="auto" w:fill="FFFFFF"/>
        </w:rPr>
        <w:t>年</w:t>
      </w:r>
      <w:r>
        <w:rPr>
          <w:rStyle w:val="any"/>
          <w:rFonts w:ascii="Segoe UI" w:eastAsia="Segoe UI" w:hAnsi="Segoe UI" w:cs="Segoe UI"/>
          <w:b w:val="0"/>
          <w:bCs w:val="0"/>
          <w:i w:val="0"/>
          <w:iCs w:val="0"/>
          <w:caps w:val="0"/>
          <w:color w:val="404040"/>
          <w:spacing w:val="0"/>
          <w:sz w:val="26"/>
          <w:szCs w:val="26"/>
          <w:shd w:val="clear" w:color="auto" w:fill="FFFFFF"/>
        </w:rPr>
        <w:t>4</w:t>
      </w:r>
      <w:r>
        <w:rPr>
          <w:rStyle w:val="any"/>
          <w:rFonts w:ascii="PMingLiU" w:eastAsia="PMingLiU" w:hAnsi="PMingLiU" w:cs="PMingLiU"/>
          <w:b w:val="0"/>
          <w:bCs w:val="0"/>
          <w:i w:val="0"/>
          <w:iCs w:val="0"/>
          <w:caps w:val="0"/>
          <w:color w:val="404040"/>
          <w:spacing w:val="0"/>
          <w:sz w:val="26"/>
          <w:szCs w:val="26"/>
          <w:shd w:val="clear" w:color="auto" w:fill="FFFFFF"/>
        </w:rPr>
        <w:t>月</w:t>
      </w:r>
      <w:r>
        <w:rPr>
          <w:rStyle w:val="any"/>
          <w:rFonts w:ascii="Segoe UI" w:eastAsia="Segoe UI" w:hAnsi="Segoe UI" w:cs="Segoe UI"/>
          <w:b w:val="0"/>
          <w:bCs w:val="0"/>
          <w:i w:val="0"/>
          <w:iCs w:val="0"/>
          <w:caps w:val="0"/>
          <w:color w:val="404040"/>
          <w:spacing w:val="0"/>
          <w:sz w:val="26"/>
          <w:szCs w:val="26"/>
          <w:shd w:val="clear" w:color="auto" w:fill="FFFFFF"/>
        </w:rPr>
        <w:t>22</w:t>
      </w:r>
      <w:r>
        <w:rPr>
          <w:rStyle w:val="any"/>
          <w:rFonts w:ascii="PMingLiU" w:eastAsia="PMingLiU" w:hAnsi="PMingLiU" w:cs="PMingLiU"/>
          <w:b w:val="0"/>
          <w:bCs w:val="0"/>
          <w:i w:val="0"/>
          <w:iCs w:val="0"/>
          <w:caps w:val="0"/>
          <w:color w:val="404040"/>
          <w:spacing w:val="0"/>
          <w:sz w:val="26"/>
          <w:szCs w:val="26"/>
          <w:shd w:val="clear" w:color="auto" w:fill="FFFFFF"/>
        </w:rPr>
        <w:t>日被正式撤稿。该研究由</w:t>
      </w:r>
      <w:r>
        <w:rPr>
          <w:rStyle w:val="any"/>
          <w:rFonts w:ascii="Segoe UI" w:eastAsia="Segoe UI" w:hAnsi="Segoe UI" w:cs="Segoe UI"/>
          <w:b w:val="0"/>
          <w:bCs w:val="0"/>
          <w:i w:val="0"/>
          <w:iCs w:val="0"/>
          <w:caps w:val="0"/>
          <w:color w:val="404040"/>
          <w:spacing w:val="0"/>
          <w:sz w:val="26"/>
          <w:szCs w:val="26"/>
          <w:shd w:val="clear" w:color="auto" w:fill="FFFFFF"/>
        </w:rPr>
        <w:t>Yanfeng Li , Kuan Wang , Yuzhe Wei , Qiang Yao , Qifan Zhang , Hongyan Qu , </w:t>
      </w:r>
      <w:r>
        <w:rPr>
          <w:rStyle w:val="any"/>
          <w:rFonts w:ascii="Segoe UI" w:eastAsia="Segoe UI" w:hAnsi="Segoe UI" w:cs="Segoe UI"/>
          <w:b/>
          <w:bCs/>
          <w:i w:val="0"/>
          <w:iCs w:val="0"/>
          <w:caps w:val="0"/>
          <w:color w:val="404040"/>
          <w:spacing w:val="0"/>
          <w:sz w:val="26"/>
          <w:szCs w:val="26"/>
          <w:shd w:val="clear" w:color="auto" w:fill="FFFFFF"/>
        </w:rPr>
        <w:t>Guanyu Zhu</w:t>
      </w:r>
      <w:r>
        <w:rPr>
          <w:rStyle w:val="any"/>
          <w:rFonts w:ascii="PMingLiU" w:eastAsia="PMingLiU" w:hAnsi="PMingLiU" w:cs="PMingLiU"/>
          <w:b w:val="0"/>
          <w:bCs w:val="0"/>
          <w:i w:val="0"/>
          <w:iCs w:val="0"/>
          <w:caps w:val="0"/>
          <w:color w:val="404040"/>
          <w:spacing w:val="0"/>
          <w:sz w:val="26"/>
          <w:szCs w:val="26"/>
          <w:shd w:val="clear" w:color="auto" w:fill="FFFFFF"/>
        </w:rPr>
        <w:t>（通讯作者）共同完成，通讯单位为哈尔滨医科大学附属肿瘤医院胃肠外科。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0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48296" name=""/>
                    <pic:cNvPicPr>
                      <a:picLocks noChangeAspect="1"/>
                    </pic:cNvPicPr>
                  </pic:nvPicPr>
                  <pic:blipFill>
                    <a:blip xmlns:r="http://schemas.openxmlformats.org/officeDocument/2006/relationships" r:embed="rId6"/>
                    <a:stretch>
                      <a:fillRect/>
                    </a:stretch>
                  </pic:blipFill>
                  <pic:spPr>
                    <a:xfrm>
                      <a:off x="0" y="0"/>
                      <a:ext cx="5486400" cy="2550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shd w:val="clear" w:color="auto" w:fill="FFFFFF"/>
        </w:rPr>
        <w:t>2019</w:t>
      </w:r>
      <w:r>
        <w:rPr>
          <w:rStyle w:val="any"/>
          <w:rFonts w:ascii="PMingLiU" w:eastAsia="PMingLiU" w:hAnsi="PMingLiU" w:cs="PMingLiU"/>
          <w:b/>
          <w:bCs/>
          <w:i w:val="0"/>
          <w:iCs w:val="0"/>
          <w:caps w:val="0"/>
          <w:color w:val="404040"/>
          <w:spacing w:val="0"/>
          <w:sz w:val="26"/>
          <w:szCs w:val="26"/>
          <w:shd w:val="clear" w:color="auto" w:fill="FFFFFF"/>
        </w:rPr>
        <w:t>年</w:t>
      </w:r>
      <w:r>
        <w:rPr>
          <w:rStyle w:val="any"/>
          <w:rFonts w:ascii="Segoe UI" w:eastAsia="Segoe UI" w:hAnsi="Segoe UI" w:cs="Segoe UI"/>
          <w:b/>
          <w:bCs/>
          <w:i w:val="0"/>
          <w:iCs w:val="0"/>
          <w:caps w:val="0"/>
          <w:color w:val="404040"/>
          <w:spacing w:val="0"/>
          <w:sz w:val="26"/>
          <w:szCs w:val="26"/>
          <w:shd w:val="clear" w:color="auto" w:fill="FFFFFF"/>
        </w:rPr>
        <w:t>11</w:t>
      </w:r>
      <w:r>
        <w:rPr>
          <w:rStyle w:val="any"/>
          <w:rFonts w:ascii="PMingLiU" w:eastAsia="PMingLiU" w:hAnsi="PMingLiU" w:cs="PMingLiU"/>
          <w:b/>
          <w:bCs/>
          <w:i w:val="0"/>
          <w:iCs w:val="0"/>
          <w:caps w:val="0"/>
          <w:color w:val="404040"/>
          <w:spacing w:val="0"/>
          <w:sz w:val="26"/>
          <w:szCs w:val="26"/>
          <w:shd w:val="clear" w:color="auto" w:fill="FFFFFF"/>
        </w:rPr>
        <w:t>月评论人</w:t>
      </w:r>
      <w:r>
        <w:rPr>
          <w:rStyle w:val="any"/>
          <w:rFonts w:ascii="Segoe UI" w:eastAsia="Segoe UI" w:hAnsi="Segoe UI" w:cs="Segoe UI"/>
          <w:b/>
          <w:bCs/>
          <w:i w:val="0"/>
          <w:iCs w:val="0"/>
          <w:caps w:val="0"/>
          <w:color w:val="404040"/>
          <w:spacing w:val="0"/>
          <w:sz w:val="26"/>
          <w:szCs w:val="26"/>
          <w:shd w:val="clear" w:color="auto" w:fill="FFFFFF"/>
        </w:rPr>
        <w:t>Elisabeth M Bik</w:t>
      </w:r>
      <w:r>
        <w:rPr>
          <w:rStyle w:val="any"/>
          <w:rFonts w:ascii="PMingLiU" w:eastAsia="PMingLiU" w:hAnsi="PMingLiU" w:cs="PMingLiU"/>
          <w:b/>
          <w:bCs/>
          <w:i w:val="0"/>
          <w:iCs w:val="0"/>
          <w:caps w:val="0"/>
          <w:color w:val="404040"/>
          <w:spacing w:val="0"/>
          <w:sz w:val="26"/>
          <w:szCs w:val="26"/>
          <w:shd w:val="clear" w:color="auto" w:fill="FFFFFF"/>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4B</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si-NC</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SGC7901</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 </w:t>
      </w:r>
      <w:r>
        <w:rPr>
          <w:rStyle w:val="any"/>
          <w:rFonts w:ascii="PMingLiU" w:eastAsia="PMingLiU" w:hAnsi="PMingLiU" w:cs="PMingLiU"/>
          <w:b w:val="0"/>
          <w:bCs w:val="0"/>
          <w:i w:val="0"/>
          <w:iCs w:val="0"/>
          <w:caps w:val="0"/>
          <w:color w:val="404040"/>
          <w:spacing w:val="0"/>
          <w:sz w:val="26"/>
          <w:szCs w:val="26"/>
          <w:shd w:val="clear" w:color="auto" w:fill="FFFFFF"/>
        </w:rPr>
        <w:t>和</w:t>
      </w:r>
      <w:r>
        <w:rPr>
          <w:rStyle w:val="any"/>
          <w:rFonts w:ascii="Segoe UI" w:eastAsia="Segoe UI" w:hAnsi="Segoe UI" w:cs="Segoe UI"/>
          <w:b w:val="0"/>
          <w:bCs w:val="0"/>
          <w:i w:val="0"/>
          <w:iCs w:val="0"/>
          <w:caps w:val="0"/>
          <w:color w:val="404040"/>
          <w:spacing w:val="0"/>
          <w:sz w:val="26"/>
          <w:szCs w:val="26"/>
          <w:shd w:val="clear" w:color="auto" w:fill="FFFFFF"/>
        </w:rPr>
        <w:t> </w:t>
      </w:r>
      <w:r>
        <w:rPr>
          <w:rStyle w:val="any"/>
          <w:rFonts w:ascii="Segoe UI" w:eastAsia="Segoe UI" w:hAnsi="Segoe UI" w:cs="Segoe UI"/>
          <w:b w:val="0"/>
          <w:bCs w:val="0"/>
          <w:i w:val="0"/>
          <w:iCs w:val="0"/>
          <w:caps w:val="0"/>
          <w:color w:val="404040"/>
          <w:spacing w:val="0"/>
          <w:sz w:val="26"/>
          <w:szCs w:val="26"/>
          <w:shd w:val="clear" w:color="auto" w:fill="FFFFFF"/>
        </w:rPr>
        <w:t>si-NC</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MGC803</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 </w:t>
      </w:r>
      <w:r>
        <w:rPr>
          <w:rStyle w:val="any"/>
          <w:rFonts w:ascii="PMingLiU" w:eastAsia="PMingLiU" w:hAnsi="PMingLiU" w:cs="PMingLiU"/>
          <w:b w:val="0"/>
          <w:bCs w:val="0"/>
          <w:i w:val="0"/>
          <w:iCs w:val="0"/>
          <w:caps w:val="0"/>
          <w:color w:val="404040"/>
          <w:spacing w:val="0"/>
          <w:sz w:val="26"/>
          <w:szCs w:val="26"/>
          <w:shd w:val="clear" w:color="auto" w:fill="FFFFFF"/>
        </w:rPr>
        <w:t>两个图像面板在将其中一个图像旋转</w:t>
      </w:r>
      <w:r>
        <w:rPr>
          <w:rStyle w:val="any"/>
          <w:rFonts w:ascii="Segoe UI" w:eastAsia="Segoe UI" w:hAnsi="Segoe UI" w:cs="Segoe UI"/>
          <w:b w:val="0"/>
          <w:bCs w:val="0"/>
          <w:i w:val="0"/>
          <w:iCs w:val="0"/>
          <w:caps w:val="0"/>
          <w:color w:val="404040"/>
          <w:spacing w:val="0"/>
          <w:sz w:val="26"/>
          <w:szCs w:val="26"/>
          <w:shd w:val="clear" w:color="auto" w:fill="FFFFFF"/>
        </w:rPr>
        <w:t xml:space="preserve"> 180 </w:t>
      </w:r>
      <w:r>
        <w:rPr>
          <w:rStyle w:val="any"/>
          <w:rFonts w:ascii="PMingLiU" w:eastAsia="PMingLiU" w:hAnsi="PMingLiU" w:cs="PMingLiU"/>
          <w:b w:val="0"/>
          <w:bCs w:val="0"/>
          <w:i w:val="0"/>
          <w:iCs w:val="0"/>
          <w:caps w:val="0"/>
          <w:color w:val="404040"/>
          <w:spacing w:val="0"/>
          <w:sz w:val="26"/>
          <w:szCs w:val="26"/>
          <w:shd w:val="clear" w:color="auto" w:fill="FFFFFF"/>
        </w:rPr>
        <w:t>度后，似乎包含许多相似的细胞群。为了便于比对，图中用彩色方框标出了三组细胞群位置作为参考。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741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32084" name=""/>
                    <pic:cNvPicPr>
                      <a:picLocks noChangeAspect="1"/>
                    </pic:cNvPicPr>
                  </pic:nvPicPr>
                  <pic:blipFill>
                    <a:blip xmlns:r="http://schemas.openxmlformats.org/officeDocument/2006/relationships" r:embed="rId7"/>
                    <a:stretch>
                      <a:fillRect/>
                    </a:stretch>
                  </pic:blipFill>
                  <pic:spPr>
                    <a:xfrm>
                      <a:off x="0" y="0"/>
                      <a:ext cx="5486400" cy="5574119"/>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除了图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面板内部存在的相似之处外，这些面板还与另一篇由不同作者发表、但可能来自同一家医院的论文中图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存在相似之处。</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该论文为：</w:t>
      </w:r>
      <w:r>
        <w:rPr>
          <w:rStyle w:val="any"/>
          <w:rFonts w:ascii="Times New Roman" w:eastAsia="Times New Roman" w:hAnsi="Times New Roman" w:cs="Times New Roman"/>
          <w:spacing w:val="8"/>
        </w:rPr>
        <w:t xml:space="preserve">Hao Jin </w:t>
      </w:r>
      <w:r>
        <w:rPr>
          <w:rStyle w:val="any"/>
          <w:rFonts w:ascii="PMingLiU" w:eastAsia="PMingLiU" w:hAnsi="PMingLiU" w:cs="PMingLiU"/>
          <w:spacing w:val="8"/>
        </w:rPr>
        <w:t>等人，</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年第</w:t>
      </w:r>
      <w:r>
        <w:rPr>
          <w:rStyle w:val="any"/>
          <w:rFonts w:ascii="Times New Roman" w:eastAsia="Times New Roman" w:hAnsi="Times New Roman" w:cs="Times New Roman"/>
          <w:spacing w:val="8"/>
        </w:rPr>
        <w:t xml:space="preserve"> 17 </w:t>
      </w:r>
      <w:r>
        <w:rPr>
          <w:rStyle w:val="any"/>
          <w:rFonts w:ascii="PMingLiU" w:eastAsia="PMingLiU" w:hAnsi="PMingLiU" w:cs="PMingLiU"/>
          <w:spacing w:val="8"/>
        </w:rPr>
        <w:t>卷：</w:t>
      </w:r>
      <w:r>
        <w:rPr>
          <w:rStyle w:val="any"/>
          <w:rFonts w:ascii="Times New Roman" w:eastAsia="Times New Roman" w:hAnsi="Times New Roman" w:cs="Times New Roman"/>
          <w:spacing w:val="8"/>
        </w:rPr>
        <w:t>1229–1236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10.3892/ol.2018.9671</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图中以相同颜色的方框标出了多个相似的细胞群。请作者解释，这种情况是如何发生的？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75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00831" name=""/>
                    <pic:cNvPicPr>
                      <a:picLocks noChangeAspect="1"/>
                    </pic:cNvPicPr>
                  </pic:nvPicPr>
                  <pic:blipFill>
                    <a:blip xmlns:r="http://schemas.openxmlformats.org/officeDocument/2006/relationships" r:embed="rId8"/>
                    <a:stretch>
                      <a:fillRect/>
                    </a:stretch>
                  </pic:blipFill>
                  <pic:spPr>
                    <a:xfrm>
                      <a:off x="0" y="0"/>
                      <a:ext cx="5486400" cy="3827571"/>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已于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22</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在上述文章发表后，一位关注该文的读者向编辑反映：该文第</w:t>
      </w:r>
      <w:r>
        <w:rPr>
          <w:rStyle w:val="any"/>
          <w:rFonts w:ascii="Times New Roman" w:eastAsia="Times New Roman" w:hAnsi="Times New Roman" w:cs="Times New Roman"/>
          <w:spacing w:val="8"/>
        </w:rPr>
        <w:t>3469</w:t>
      </w:r>
      <w:r>
        <w:rPr>
          <w:rStyle w:val="any"/>
          <w:rFonts w:ascii="PMingLiU" w:eastAsia="PMingLiU" w:hAnsi="PMingLiU" w:cs="PMingLiU"/>
          <w:spacing w:val="8"/>
        </w:rPr>
        <w:t>页图</w:t>
      </w:r>
      <w:r>
        <w:rPr>
          <w:rStyle w:val="any"/>
          <w:rFonts w:ascii="Times New Roman" w:eastAsia="Times New Roman" w:hAnsi="Times New Roman" w:cs="Times New Roman"/>
          <w:spacing w:val="8"/>
        </w:rPr>
        <w:t>2B</w:t>
      </w:r>
      <w:r>
        <w:rPr>
          <w:rStyle w:val="any"/>
          <w:rFonts w:ascii="PMingLiU" w:eastAsia="PMingLiU" w:hAnsi="PMingLiU" w:cs="PMingLiU"/>
          <w:spacing w:val="8"/>
        </w:rPr>
        <w:t>中的细胞侵袭实验数据显示，</w:t>
      </w:r>
      <w:r>
        <w:rPr>
          <w:rStyle w:val="any"/>
          <w:rFonts w:ascii="Times New Roman" w:eastAsia="Times New Roman" w:hAnsi="Times New Roman" w:cs="Times New Roman"/>
          <w:spacing w:val="8"/>
        </w:rPr>
        <w:t>“si?NC (SGC7901)”</w:t>
      </w:r>
      <w:r>
        <w:rPr>
          <w:rStyle w:val="any"/>
          <w:rFonts w:ascii="PMingLiU" w:eastAsia="PMingLiU" w:hAnsi="PMingLiU" w:cs="PMingLiU"/>
          <w:spacing w:val="8"/>
        </w:rPr>
        <w:t>与</w:t>
      </w:r>
      <w:r>
        <w:rPr>
          <w:rStyle w:val="any"/>
          <w:rFonts w:ascii="Times New Roman" w:eastAsia="Times New Roman" w:hAnsi="Times New Roman" w:cs="Times New Roman"/>
          <w:spacing w:val="8"/>
        </w:rPr>
        <w:t>“si?NC (MGC803)”</w:t>
      </w:r>
      <w:r>
        <w:rPr>
          <w:rStyle w:val="any"/>
          <w:rFonts w:ascii="PMingLiU" w:eastAsia="PMingLiU" w:hAnsi="PMingLiU" w:cs="PMingLiU"/>
          <w:spacing w:val="8"/>
        </w:rPr>
        <w:t>两个面板似乎展示了相同的数据，只是图像方向有所不同（旋转了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度）。此外，这些图像数据似乎已在另一篇由不同作者撰写的论文中被提交并发表，该论文刊登于《</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》期刊，尽管作者不同，但似乎来自同一家医院。</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在收到该读者的反馈后，期刊编辑部对相关数据进行了内部调查，并证实了这一质疑的合理性。因此，《</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》编辑决定，基于对该论文数据整体可靠性失去信心，且相同数据出现在另一篇无关论文中，该文章应予以撤稿。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编辑部曾要求作者就此问题进行解释，但未收到任何回复。编辑对此次事件给读者带来的不便表示诚挚的歉意，并感谢该读者的提醒和关注。</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https://pubpeer.com/publications/CF684DE973A8D88F0FE3F76A0A5C12#0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00200" cy="16072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44029" name=""/>
                    <pic:cNvPicPr>
                      <a:picLocks noChangeAspect="1"/>
                    </pic:cNvPicPr>
                  </pic:nvPicPr>
                  <pic:blipFill>
                    <a:blip xmlns:r="http://schemas.openxmlformats.org/officeDocument/2006/relationships" r:embed="rId9"/>
                    <a:stretch>
                      <a:fillRect/>
                    </a:stretch>
                  </pic:blipFill>
                  <pic:spPr>
                    <a:xfrm>
                      <a:off x="0" y="0"/>
                      <a:ext cx="1600200" cy="1607203"/>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850&amp;idx=1&amp;sn=54892526425f3233dd878b6b5432db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