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图片旋转使用！中南大学湘雅三医院儿科副主任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00:05:56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1D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中，一些条带似乎出现了不止一次，有时是在旋转之后。作者有原始的未剪切扫描吗？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47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856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该项目得到了国家自然科学基金资助项目（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no.81570154</w:t>
      </w:r>
      <w:r>
        <w:rPr>
          <w:rStyle w:val="any"/>
          <w:rFonts w:ascii="PMingLiU" w:eastAsia="PMingLiU" w:hAnsi="PMingLiU" w:cs="PMingLiU"/>
          <w:spacing w:val="8"/>
        </w:rPr>
        <w:t>）和湖南省自然科学基金（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no.2016JJ3171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https://www.sciencedirect.com/science/article/pii/S0753332218383549?via%3Dihub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47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79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明华，男，主任医师，现任中南大学湘雅三医院儿科兼儿科教研室副主任（主持工作），儿科第一党支部书记，教授、研究员、博士研究生导师，湖南省儿童肿瘤性疾病临床医学研究中心学术带头人。兼任中国抗癌协会小儿肿瘤专业委员会常务委员，中华医学会儿科学分会血液学组委员，中国医师协会儿科医师分会第五届委员会委员，噬血细胞综合征中国专家联盟湖南省儿童分中心理事长，湖南省健康服务业协会儿童重大疾病管理分会理事长。入选湖南省科技创新领军人才、湖南省杰出青年基金获得者、湖南省卫生健康高层次人才；曾任湘雅医院小儿血液专科主任。擅长儿童急性白血病、再障、恶性肿瘤等难治危重血液病的诊疗。创新性发现儿童血液肿瘤脂代谢相关机制，干预生物钟基因治疗恶性肿瘤耐药，阐明自噬参与了白血病的耐药；带领团队开展了湘雅系统首例儿童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CAR-T</w:t>
      </w:r>
      <w:r>
        <w:rPr>
          <w:rStyle w:val="any"/>
          <w:rFonts w:ascii="PMingLiU" w:eastAsia="PMingLiU" w:hAnsi="PMingLiU" w:cs="PMingLiU"/>
          <w:spacing w:val="8"/>
        </w:rPr>
        <w:t>治疗；开展儿童造血干细胞移植治疗等。曾在美国匹兹堡大学，香港中文大学威尔斯亲王医院访学。作为项目负责人先后主持国家自然科学基金项目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余篇，以第一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通讯作者在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Lancet Haematology, Nature Communications, Journal of Infection, Science Advances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权威及中文期刊发表论文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篇，发表当年影响因子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分以上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ESI</w:t>
      </w:r>
      <w:r>
        <w:rPr>
          <w:rStyle w:val="any"/>
          <w:rFonts w:ascii="PMingLiU" w:eastAsia="PMingLiU" w:hAnsi="PMingLiU" w:cs="PMingLiU"/>
          <w:spacing w:val="8"/>
        </w:rPr>
        <w:t>高被引论文，最大单篇他引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259</w:t>
      </w:r>
      <w:r>
        <w:rPr>
          <w:rStyle w:val="any"/>
          <w:rFonts w:ascii="PMingLiU" w:eastAsia="PMingLiU" w:hAnsi="PMingLiU" w:cs="PMingLiU"/>
          <w:spacing w:val="8"/>
        </w:rPr>
        <w:t>次；获得省部级二等奖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项。培养博士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名，硕士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https://pubpeer.com/publications/981339523DFDF09743C947F093C92A#0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81&amp;idx=3&amp;sn=2891149ef2a86255fce23bb41aabf31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