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作者声明已勘误！四川大学生物治疗全国重点实验室高祥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8:NS</w:t>
      </w:r>
      <w:r>
        <w:rPr>
          <w:rStyle w:val="any"/>
          <w:rFonts w:ascii="PMingLiU" w:eastAsia="PMingLiU" w:hAnsi="PMingLiU" w:cs="PMingLiU"/>
          <w:spacing w:val="8"/>
        </w:rPr>
        <w:t>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FG</w:t>
      </w:r>
      <w:r>
        <w:rPr>
          <w:rStyle w:val="any"/>
          <w:rFonts w:ascii="PMingLiU" w:eastAsia="PMingLiU" w:hAnsi="PMingLiU" w:cs="PMingLiU"/>
          <w:spacing w:val="8"/>
        </w:rPr>
        <w:t>面板重叠。用红色框显示。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9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43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49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Impact Journals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注：本文已更正。请查看以下链接：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https://www.oncotarget.com/article/27605/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提出了图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中的另一个问题：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FG DAPI</w:t>
      </w:r>
      <w:r>
        <w:rPr>
          <w:rStyle w:val="any"/>
          <w:rFonts w:ascii="PMingLiU" w:eastAsia="PMingLiU" w:hAnsi="PMingLiU" w:cs="PMingLiU"/>
          <w:spacing w:val="8"/>
        </w:rPr>
        <w:t>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Xiaoxiao 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Theranosics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DOI:10.7150/thno.24157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</w:t>
      </w:r>
      <w:r>
        <w:rPr>
          <w:rStyle w:val="any"/>
          <w:rFonts w:ascii="PMingLiU" w:eastAsia="PMingLiU" w:hAnsi="PMingLiU" w:cs="PMingLiU"/>
          <w:spacing w:val="8"/>
        </w:rPr>
        <w:t>面板非常相似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00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31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58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#4 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我们六年前已经纠正了这一点。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https://pubmed.ncbi.nlm.nih.gov/31588229/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https://www.oncotarget.com/article/23507/text/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02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57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高祥，博士，研究员，博导，四川大学生物治疗国家重点实验室、华西医院神经外科。研究方向：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神经系统疾病的发病机制；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基于非病毒载体的肿瘤免疫基因治疗；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新型靶向纳米药物用于肿瘤等重大疾病的靶向治疗。相关工作在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Science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Biomaterials</w:t>
      </w:r>
      <w:r>
        <w:rPr>
          <w:rStyle w:val="any"/>
          <w:rFonts w:ascii="PMingLiU" w:eastAsia="PMingLiU" w:hAnsi="PMingLiU" w:cs="PMingLiU"/>
          <w:spacing w:val="8"/>
        </w:rPr>
        <w:t>等国际知名杂志发表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余篇，其中以通讯及第一作者发表系列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篇（所有工作均在国内完成），其中影响因子大于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的论文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篇，相关工作被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Chem Soc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Chem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Drug Deliver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Trends Immunol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等杂志引用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Biomedical Nanotechnology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Pharmaceutica Sinica B</w:t>
      </w:r>
      <w:r>
        <w:rPr>
          <w:rStyle w:val="any"/>
          <w:rFonts w:ascii="PMingLiU" w:eastAsia="PMingLiU" w:hAnsi="PMingLiU" w:cs="PMingLiU"/>
          <w:spacing w:val="8"/>
        </w:rPr>
        <w:t>等五种国际期刊编委及青年编委，为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Nano,Nano Letters, Biomaterials, Theranostics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Nanoscale</w:t>
      </w:r>
      <w:r>
        <w:rPr>
          <w:rStyle w:val="any"/>
          <w:rFonts w:ascii="PMingLiU" w:eastAsia="PMingLiU" w:hAnsi="PMingLiU" w:cs="PMingLiU"/>
          <w:spacing w:val="8"/>
        </w:rPr>
        <w:t>等多种国际期刊审特邀稿人。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婷，一级专家，乳腺疾病中心副主任，副教授，硕士生导师，四川大学华西医院博士后出站后留院工作。擅长乳腺癌的诊断与综合治疗（化疗、内分泌治疗、靶向治疗、免疫治疗等）。中国临床肿瘤学会青年专家委员会委员；中国临床肿瘤学会乳腺癌专委会委员；中国抗癌协会乳腺癌专委会青年专家。作为负责人及主研承担国家自然科学基金、国家级和省级部级及横向课题二十余项；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Sub-PI</w:t>
      </w:r>
      <w:r>
        <w:rPr>
          <w:rStyle w:val="any"/>
          <w:rFonts w:ascii="PMingLiU" w:eastAsia="PMingLiU" w:hAnsi="PMingLiU" w:cs="PMingLiU"/>
          <w:spacing w:val="8"/>
        </w:rPr>
        <w:t>身份参与国际及国内多中心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GCP</w:t>
      </w:r>
      <w:r>
        <w:rPr>
          <w:rStyle w:val="any"/>
          <w:rFonts w:ascii="PMingLiU" w:eastAsia="PMingLiU" w:hAnsi="PMingLiU" w:cs="PMingLiU"/>
          <w:spacing w:val="8"/>
        </w:rPr>
        <w:t>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余项；发表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余篇。《中华乳腺病杂志》通讯编委，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JCO</w:t>
      </w:r>
      <w:r>
        <w:rPr>
          <w:rStyle w:val="any"/>
          <w:rFonts w:ascii="PMingLiU" w:eastAsia="PMingLiU" w:hAnsi="PMingLiU" w:cs="PMingLiU"/>
          <w:spacing w:val="8"/>
        </w:rPr>
        <w:t>中文版编委。成都医学会医疗损伤鉴定专家。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https://pubpeer.com/publications/D33E4FC9A61E86FDBF7AD895D9357B#0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2&amp;sn=69c71790a40c8bdf23078865a6516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