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撤稿！湖南省人民医院的论文，因后续实验无法重复论文结果且存在图像异样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14:05:14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Long non-coding RNA MEG3 promotes the proliferation of glioma cells through targeting Wnt/β-catenin signal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期刊：Cancer Gene 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湖南省人民医院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发表时间：2017年10月13日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10.1038/cgt.2017.32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图2C和图3C中存在图像异常（问题） ，作者团队现已撤回此文。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98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081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是伪造的。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此外，蛋白质免疫印迹检测结果也存在异常。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114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08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（忽略重复元素后）：与无关论文（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doi: 10.18632/oncotarget.11518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内容一致（即存在内容重叠或被指疑似抄袭等情况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7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30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56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4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本文图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与该论文图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24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957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即使存在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这些存在问题的特征（或不足之处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缺陷），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该论文仍被入选为《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2017 - 2018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年度癌症基因治疗精选集》。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1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141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鉴于作者在后续实验中无法重复得出该论文的研究结果，且发现图2C和图3C中存在图像异常（问题） ，作者团队现已撤回此文。因此，作者们对本文所呈现的研究结果及结论不再抱有信心。全体作者均同意此次撤稿决定。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https://www.nature.com/articles/s41417-025-00908-6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00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52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37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90096&amp;idx=1&amp;sn=3fbd61e2a8a093b33eb2146df0a99da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