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福建医科大学孟超肝胆医院研究现疑云，图像重叠且条件存异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08:12:00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71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近日，《International Journal of Biological Macromolecules》期刊2020年发表的研究‘Manufacture of pH- and HAase-responsive hydrogels with on-demand and continuous antibacterial activity for full-thickness wound healing’遭到评论人质疑。该研究由 Shengcan Guan , Ya Li , Cui Cheng  , Xiaoran Gao , Xiaofeng Gu , Xiao Han（通讯作者）  , Hanhui Ye（通讯作者,副院长）共同完成，通讯作者Hanhui Ye单位为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福建医科大学孟超肝胆医院，福建省孟超肝胆技术联合创新重点实验室，通讯作者Xiao Han单位为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福州大学生物科学与工程学院。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8657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52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156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57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2025年4月评论人Archasia belfragei指出：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48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https://pubpeer.com/publications/26E8BB647234A14117E8246E8C4B25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90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172&amp;idx=1&amp;sn=fdf00dacfaa2a2cb83dedcdff4afbdb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