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文中图像与先前论文相似且作者未能提供原始数据，广西医科大学第一附属医院何松青的论文被撤稿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13:33:28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3603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944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日，广西医科大学第一附属医院肝胆外科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 Tang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唐博）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Songqing He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何松青）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"Lnc-PDZD7 contributes to stemness properties and chemosensitivity in hepatocellular carcinoma through EZH2-mediated ATOH8 transcriptional repression"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(Lnc-PDZD7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EZH2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介导的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ATOH8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转录抑制作用促进肝细胞癌的干性和化疗敏感性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本研究部分得到了中国国家自然科学基金（编号：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81702435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81430014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81360367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81560393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）、广西壮族自治区自然科学基金（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2015GXNSFDA139026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）、江苏省自然科学基金（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BK20170264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）、中国博士后科学基金（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2018M630606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）、广西壮族自治区科学基金杰出青年学者项目（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2016GXNSFFA380003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“111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计划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D17011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）、广西八桂学者、广西壮族自治区自然科学基金（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2016GXNSFBA380043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）、桂林市科学研究与技术开发项目（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2016012706-14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年桂林市人才高地建设项目资金的资助。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51806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010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76190" cy="352381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7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79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图3B,F的面板存在重叠。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3B,F.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3737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2280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图3C,G与多篇无关论文图像面板重叠。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3C,G.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8A from "Upregulation of the δ opioid receptor in liver cancer promotes liver cancer progression both in vitro and in vivo" (Tang et al 2013).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2995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72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UPDATE: Another sighting! Fig 2E from "Metformin mediates resensitivity to 5-fluorouracil in hepatocellular carcinoma via the suppression of YAP" (Tian et al 2016)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8521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2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4G,H from "PEA15 promotes liver metastasis of colorectal cancer by upregulating the ERK/MAPK signaling pathway" (Tang et al 2019).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1F from "m6 A modification-mediated CBX8 induction regulates stemness and chemosensitivity of colon cancer via upregulation of LGR5" (Zhang et al 2019).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98922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394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UPDATE: Fig 8a,b from "MicroRNA-644a promotes apoptosis of hepatocellular carcinoma cells by downregulating the expression of heat shock factor 1" (Liang et al 2018):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91075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346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宋体" w:eastAsia="宋体" w:hAnsi="宋体" w:cs="宋体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宋体" w:eastAsia="宋体" w:hAnsi="宋体" w:cs="宋体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4G和图6G的WB印迹重叠。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4G and FIg 6G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301904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48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952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于2025年3月21日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主编已撤回本文。本文发表后，有读者对文中图像与先前已发表论文[1]中的图像相似性提出质疑。应要求，作者未能提供原始数据以供进一步验证。因此，主编不再相信本研究中得出的结果和结论。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图像相似性情况如下：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2F与6G相似；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2G与4F相似；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3B与3F相似；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4G与6G相似；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3C和3G与[1]中的图8A相似。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Bo Tang, Yi Zhang和Songqing He同意此次撤稿。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Jun Song未就此次撤稿事宜回复编辑/出版方。出版方无法找到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Yang Li, Shuiping Yu和Huizhao Su的当前电子邮箱地址。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420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https://pubpeer.com/publications/7DF6D68031DA70178C417D86FD8180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https://pubmed.ncbi.nlm.nih.gov/30786928/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https://jeccr.biomedcentral.com/articles/10.1186/s13046-025-03364-0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6&amp;idx=1&amp;sn=355c5711e787b82772e3bf2da7ac8dd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