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2233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87476"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2145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