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福建医科大学附属协和医院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Environ Toxicol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论文被撤稿，同行评审干扰成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罪魁祸首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23:44:24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099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886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326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2023 年 9 月 4 日，福建医科大学附属协和医院、福建医科大学癌症中心等多单位合作的研究成果《FOXA2 suppresses gallbladder carcinoma cell migration, invasion, and epithelial-mesenchymal transition by targeting SERPINB5》在 Wiley Online Library 旗下的《Environmental Toxicology》杂志上发表，影响因子为 4.4，属于 Q1 区。该研究聚焦于胆囊癌细胞迁移、侵袭等相关机制，对癌症研究有着潜在意义。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0883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26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然而，2025 年 4 月 21 日，这篇文章却被撤稿。经期刊主编 April Rodd 与 Wiley Periodicals LLC 协商后决定撤稿。原来，在出版商的调查中发现，这篇文章是在同行评审过程受到干扰的情况下被接收的，这一情况违背了学术发表的正常流程和准则。目前，文章作者已被告知这一决定。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428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21&amp;idx=3&amp;sn=a1bfce8d204d4c5ad8115638b55c4d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