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万余篇论文撤回，中美印位列前三，背后真相惊人！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92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80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近日，一项令人担忧的研究成果引发关注。根据 Retraction Watch Database 数据，截至 2023 年，全球有 40822 篇研究文章被撤回。其中，中国以 21999 篇撤回量位居榜首，美国有 3731 篇，印度则有 2737 篇。该研究成果虽未明确指出具体研究单位，但相关数据来源于 Retraction Watch Database，为全球科研界所熟知。相关情况于 2025 年 4 月 13 日被《印度时报》（Times of India）报道。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研究显示，论文撤回主要源于错误、抄袭、数据造假或同行评审欺诈等问题。在印度，由于 “不发表就出局” 的文化盛行，学术晋升和资金获取常取决于论文发表数量，这使得部分研究人员选择走捷径，同时也催生了论文工厂，大量虚假研究充斥期刊。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71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92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历史上，科学欺诈造成过严重后果。1998 年，Andrew Wakefield 在《柳叶刀》上的研究错误地将 MMR 疫苗与自闭症关联，虽 2010 年因数据操纵被撤回，但已导致疫苗接种率下降和麻疹爆发。2010 年发表在《科学》杂志上关于加利福尼亚湖砷基生命的论文，在 2012 年被揭穿，误导了天体生物学研究方向。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如今，印度的论文撤回问题愈发严重。今年 2 月，《自然》杂志分析发现印度部分机构撤回论文数量在过去五年有所上升。然而，QS、泰晤士高等教育和 NIRF 等排名机构却很少因论文撤回调整排名，导致一些撤回率高的大学仍能攀升排名。近期，马德拉斯高等法院因数据未经核实暂停 2025 年 NIRF 排名，虽未直接针对论文撤回，但凸显了问题的严重性。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印度正致力于成为知识超级大国，国家研究基金会等积极推动研究创新。但当前学术评价体系重数量轻质量，严重威胁这一愿景。要解决论文撤回危机，排名框架需加入撤回惩罚机制，期刊要强化同行评审，科研机构要注重研究质量，印度大学拨款委员会（UGC）应修订晋升标准。只有这样，才能恢复科研诚信，释放科学创新的真正潜力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https://timesofindia.indiatimes.com/home/sunday-times/all-that-matters/indias-retraction-crisis-casts-shadow-over-science-research/articleshow/120238864.cms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59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3&amp;sn=91c8d37f1c981b5403d04a2797a210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