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湖南省儿童医院中西医结合科和湖南中医药大学合作发表的高分论文被撤回！主编对数据存在疑虑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2025-04-21 11:16:43</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012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224685" name=""/>
                    <pic:cNvPicPr>
                      <a:picLocks noChangeAspect="1"/>
                    </pic:cNvPicPr>
                  </pic:nvPicPr>
                  <pic:blipFill>
                    <a:blip xmlns:r="http://schemas.openxmlformats.org/officeDocument/2006/relationships" r:embed="rId6"/>
                    <a:stretch>
                      <a:fillRect/>
                    </a:stretch>
                  </pic:blipFill>
                  <pic:spPr>
                    <a:xfrm>
                      <a:off x="0" y="0"/>
                      <a:ext cx="5486400" cy="2901228"/>
                    </a:xfrm>
                    <a:prstGeom prst="rect">
                      <a:avLst/>
                    </a:prstGeom>
                  </pic:spPr>
                </pic:pic>
              </a:graphicData>
            </a:graphic>
          </wp:inline>
        </w:drawing>
      </w:r>
    </w:p>
    <w:p>
      <w:pPr>
        <w:spacing w:before="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MicroRNA-582-3p negatively regulates cell proliferation and cell cycle progression in acute myeloid leukemia by targeting cyclin B2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Cellular &amp; Molecular Biology Letters (2019) -</w:t>
      </w:r>
      <w:r>
        <w:rPr>
          <w:rStyle w:val="any"/>
          <w:rFonts w:ascii="Times New Roman" w:eastAsia="Times New Roman" w:hAnsi="Times New Roman" w:cs="Times New Roman"/>
          <w:spacing w:val="8"/>
        </w:rPr>
        <w:t>5</w:t>
      </w:r>
      <w:r>
        <w:rPr>
          <w:rStyle w:val="any"/>
          <w:rFonts w:ascii="Times New Roman" w:eastAsia="Times New Roman" w:hAnsi="Times New Roman" w:cs="Times New Roman"/>
          <w:spacing w:val="8"/>
        </w:rPr>
        <w:t>Comments</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31844417  doi: 10.1186/s11658-019-0184-7  issn: 1425-8153  issn: 1689-1392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Haixia Li</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Xuefei Tian</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Paoqiu Wang</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Mao Huang</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Ronghua Xu</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rPr>
        <w:t>Tian Nie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8887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655940" name=""/>
                    <pic:cNvPicPr>
                      <a:picLocks noChangeAspect="1"/>
                    </pic:cNvPicPr>
                  </pic:nvPicPr>
                  <pic:blipFill>
                    <a:blip xmlns:r="http://schemas.openxmlformats.org/officeDocument/2006/relationships" r:embed="rId7"/>
                    <a:stretch>
                      <a:fillRect/>
                    </a:stretch>
                  </pic:blipFill>
                  <pic:spPr>
                    <a:xfrm>
                      <a:off x="0" y="0"/>
                      <a:ext cx="5486400" cy="4488873"/>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5008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884158" name=""/>
                    <pic:cNvPicPr>
                      <a:picLocks noChangeAspect="1"/>
                    </pic:cNvPicPr>
                  </pic:nvPicPr>
                  <pic:blipFill>
                    <a:blip xmlns:r="http://schemas.openxmlformats.org/officeDocument/2006/relationships" r:embed="rId8"/>
                    <a:stretch>
                      <a:fillRect/>
                    </a:stretch>
                  </pic:blipFill>
                  <pic:spPr>
                    <a:xfrm>
                      <a:off x="0" y="0"/>
                      <a:ext cx="5486400" cy="405008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76875" cy="47148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07497" name=""/>
                    <pic:cNvPicPr>
                      <a:picLocks noChangeAspect="1"/>
                    </pic:cNvPicPr>
                  </pic:nvPicPr>
                  <pic:blipFill>
                    <a:blip xmlns:r="http://schemas.openxmlformats.org/officeDocument/2006/relationships" r:embed="rId9"/>
                    <a:stretch>
                      <a:fillRect/>
                    </a:stretch>
                  </pic:blipFill>
                  <pic:spPr>
                    <a:xfrm>
                      <a:off x="0" y="0"/>
                      <a:ext cx="5476875" cy="47148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38775" cy="34861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525139" name=""/>
                    <pic:cNvPicPr>
                      <a:picLocks noChangeAspect="1"/>
                    </pic:cNvPicPr>
                  </pic:nvPicPr>
                  <pic:blipFill>
                    <a:blip xmlns:r="http://schemas.openxmlformats.org/officeDocument/2006/relationships" r:embed="rId10"/>
                    <a:stretch>
                      <a:fillRect/>
                    </a:stretch>
                  </pic:blipFill>
                  <pic:spPr>
                    <a:xfrm>
                      <a:off x="0" y="0"/>
                      <a:ext cx="5438775" cy="34861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 xml:space="preserve">2025 </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 xml:space="preserve"> 4 </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 xml:space="preserve"> 18 </w:t>
      </w:r>
      <w:r>
        <w:rPr>
          <w:rStyle w:val="any"/>
          <w:rFonts w:ascii="PMingLiU" w:eastAsia="PMingLiU" w:hAnsi="PMingLiU" w:cs="PMingLiU"/>
          <w:b w:val="0"/>
          <w:bCs w:val="0"/>
          <w:i w:val="0"/>
          <w:iCs w:val="0"/>
          <w:caps w:val="0"/>
          <w:color w:val="333333"/>
          <w:spacing w:val="0"/>
          <w:sz w:val="23"/>
          <w:szCs w:val="23"/>
        </w:rPr>
        <w:t>日</w:t>
      </w:r>
      <w:r>
        <w:rPr>
          <w:rStyle w:val="any"/>
          <w:rFonts w:ascii="PMingLiU" w:eastAsia="PMingLiU" w:hAnsi="PMingLiU" w:cs="PMingLiU"/>
          <w:b w:val="0"/>
          <w:bCs w:val="0"/>
          <w:i w:val="0"/>
          <w:iCs w:val="0"/>
          <w:caps w:val="0"/>
          <w:color w:val="333333"/>
          <w:spacing w:val="0"/>
          <w:sz w:val="23"/>
          <w:szCs w:val="23"/>
        </w:rPr>
        <w:t>撤回</w:t>
      </w:r>
      <w:r>
        <w:rPr>
          <w:rStyle w:val="any"/>
          <w:rFonts w:ascii="PMingLiU" w:eastAsia="PMingLiU" w:hAnsi="PMingLiU" w:cs="PMingLiU"/>
          <w:b w:val="0"/>
          <w:bCs w:val="0"/>
          <w:i w:val="0"/>
          <w:iCs w:val="0"/>
          <w:caps w:val="0"/>
          <w:color w:val="333333"/>
          <w:spacing w:val="0"/>
          <w:sz w:val="23"/>
          <w:szCs w:val="23"/>
        </w:rPr>
        <w:t>。</w:t>
      </w:r>
    </w:p>
    <w:p>
      <w:pPr>
        <w:widowControl/>
        <w:shd w:val="clear" w:color="auto" w:fill="E7E7E7"/>
        <w:spacing w:before="240" w:after="240" w:line="360" w:lineRule="atLeast"/>
        <w:ind w:left="300" w:right="300" w:firstLine="0"/>
        <w:rPr>
          <w:rStyle w:val="any"/>
          <w:rFonts w:ascii="Arial" w:eastAsia="Arial" w:hAnsi="Arial" w:cs="Arial"/>
          <w:b w:val="0"/>
          <w:bCs w:val="0"/>
          <w:i w:val="0"/>
          <w:iCs w:val="0"/>
          <w:caps w:val="0"/>
          <w:color w:val="333333"/>
          <w:spacing w:val="0"/>
          <w:sz w:val="23"/>
          <w:szCs w:val="23"/>
        </w:rPr>
      </w:pPr>
      <w:r>
        <w:pict>
          <v:rect id="_x0000_i1026" style="width:6in;height:3pt" o:hrpct="1000" o:hrstd="t" o:hrnoshade="t" o:hr="t" filled="t" fillcolor="#e7e7e7" stroked="f">
            <v:path strokeok="f"/>
          </v:rect>
        </w:pic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主编因对本文中呈现的数据存在疑虑而撤回了该文章。这些疑虑使该文章的整体科学性受到质疑。文章发表后进行的调查发现了以下问题：</w:t>
      </w:r>
    </w:p>
    <w:p>
      <w:pPr>
        <w:pStyle w:val="anyParagraph"/>
        <w:widowControl/>
        <w:numPr>
          <w:ilvl w:val="0"/>
          <w:numId w:val="1"/>
        </w:numPr>
        <w:shd w:val="clear" w:color="auto" w:fill="FFFFFF"/>
        <w:spacing w:before="0" w:after="0" w:line="360" w:lineRule="atLeast"/>
        <w:ind w:left="750" w:right="300" w:hanging="206"/>
        <w:jc w:val="left"/>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4A </w:t>
      </w:r>
      <w:r>
        <w:rPr>
          <w:rStyle w:val="any"/>
          <w:rFonts w:ascii="PMingLiU" w:eastAsia="PMingLiU" w:hAnsi="PMingLiU" w:cs="PMingLiU"/>
          <w:b w:val="0"/>
          <w:bCs w:val="0"/>
          <w:i w:val="0"/>
          <w:iCs w:val="0"/>
          <w:caps w:val="0"/>
          <w:color w:val="333333"/>
          <w:spacing w:val="0"/>
          <w:sz w:val="23"/>
          <w:szCs w:val="23"/>
        </w:rPr>
        <w:t>中的</w:t>
      </w:r>
      <w:r>
        <w:rPr>
          <w:rStyle w:val="any"/>
          <w:rFonts w:ascii="Arial" w:eastAsia="Arial" w:hAnsi="Arial" w:cs="Arial"/>
          <w:b w:val="0"/>
          <w:bCs w:val="0"/>
          <w:i w:val="0"/>
          <w:iCs w:val="0"/>
          <w:caps w:val="0"/>
          <w:color w:val="333333"/>
          <w:spacing w:val="0"/>
          <w:sz w:val="23"/>
          <w:szCs w:val="23"/>
        </w:rPr>
        <w:t xml:space="preserve"> Cyclin B2 </w:t>
      </w:r>
      <w:r>
        <w:rPr>
          <w:rStyle w:val="any"/>
          <w:rFonts w:ascii="PMingLiU" w:eastAsia="PMingLiU" w:hAnsi="PMingLiU" w:cs="PMingLiU"/>
          <w:b w:val="0"/>
          <w:bCs w:val="0"/>
          <w:i w:val="0"/>
          <w:iCs w:val="0"/>
          <w:caps w:val="0"/>
          <w:color w:val="333333"/>
          <w:spacing w:val="0"/>
          <w:sz w:val="23"/>
          <w:szCs w:val="23"/>
        </w:rPr>
        <w:t>凝胶切片似乎与图</w:t>
      </w:r>
      <w:r>
        <w:rPr>
          <w:rStyle w:val="any"/>
          <w:rFonts w:ascii="Arial" w:eastAsia="Arial" w:hAnsi="Arial" w:cs="Arial"/>
          <w:b w:val="0"/>
          <w:bCs w:val="0"/>
          <w:i w:val="0"/>
          <w:iCs w:val="0"/>
          <w:caps w:val="0"/>
          <w:color w:val="333333"/>
          <w:spacing w:val="0"/>
          <w:sz w:val="23"/>
          <w:szCs w:val="23"/>
        </w:rPr>
        <w:t xml:space="preserve"> 5 </w:t>
      </w:r>
      <w:r>
        <w:rPr>
          <w:rStyle w:val="any"/>
          <w:rFonts w:ascii="PMingLiU" w:eastAsia="PMingLiU" w:hAnsi="PMingLiU" w:cs="PMingLiU"/>
          <w:b w:val="0"/>
          <w:bCs w:val="0"/>
          <w:i w:val="0"/>
          <w:iCs w:val="0"/>
          <w:caps w:val="0"/>
          <w:color w:val="333333"/>
          <w:spacing w:val="0"/>
          <w:sz w:val="23"/>
          <w:szCs w:val="23"/>
        </w:rPr>
        <w:t>中的</w:t>
      </w:r>
      <w:r>
        <w:rPr>
          <w:rStyle w:val="any"/>
          <w:rFonts w:ascii="Arial" w:eastAsia="Arial" w:hAnsi="Arial" w:cs="Arial"/>
          <w:b w:val="0"/>
          <w:bCs w:val="0"/>
          <w:i w:val="0"/>
          <w:iCs w:val="0"/>
          <w:caps w:val="0"/>
          <w:color w:val="333333"/>
          <w:spacing w:val="0"/>
          <w:sz w:val="23"/>
          <w:szCs w:val="23"/>
        </w:rPr>
        <w:t xml:space="preserve"> CDK1 </w:t>
      </w:r>
      <w:r>
        <w:rPr>
          <w:rStyle w:val="any"/>
          <w:rFonts w:ascii="PMingLiU" w:eastAsia="PMingLiU" w:hAnsi="PMingLiU" w:cs="PMingLiU"/>
          <w:b w:val="0"/>
          <w:bCs w:val="0"/>
          <w:i w:val="0"/>
          <w:iCs w:val="0"/>
          <w:caps w:val="0"/>
          <w:color w:val="333333"/>
          <w:spacing w:val="0"/>
          <w:sz w:val="23"/>
          <w:szCs w:val="23"/>
        </w:rPr>
        <w:t>凝胶切片重叠；</w:t>
      </w:r>
    </w:p>
    <w:p>
      <w:pPr>
        <w:pStyle w:val="anyParagraph"/>
        <w:widowControl/>
        <w:numPr>
          <w:ilvl w:val="0"/>
          <w:numId w:val="1"/>
        </w:numPr>
        <w:shd w:val="clear" w:color="auto" w:fill="FFFFFF"/>
        <w:spacing w:before="0" w:after="0" w:line="360" w:lineRule="atLeast"/>
        <w:ind w:left="750" w:right="300" w:hanging="206"/>
        <w:jc w:val="left"/>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5 </w:t>
      </w:r>
      <w:r>
        <w:rPr>
          <w:rStyle w:val="any"/>
          <w:rFonts w:ascii="PMingLiU" w:eastAsia="PMingLiU" w:hAnsi="PMingLiU" w:cs="PMingLiU"/>
          <w:b w:val="0"/>
          <w:bCs w:val="0"/>
          <w:i w:val="0"/>
          <w:iCs w:val="0"/>
          <w:caps w:val="0"/>
          <w:color w:val="333333"/>
          <w:spacing w:val="0"/>
          <w:sz w:val="23"/>
          <w:szCs w:val="23"/>
        </w:rPr>
        <w:t>中</w:t>
      </w:r>
      <w:r>
        <w:rPr>
          <w:rStyle w:val="any"/>
          <w:rFonts w:ascii="Arial" w:eastAsia="Arial" w:hAnsi="Arial" w:cs="Arial"/>
          <w:b w:val="0"/>
          <w:bCs w:val="0"/>
          <w:i w:val="0"/>
          <w:iCs w:val="0"/>
          <w:caps w:val="0"/>
          <w:color w:val="333333"/>
          <w:spacing w:val="0"/>
          <w:sz w:val="23"/>
          <w:szCs w:val="23"/>
        </w:rPr>
        <w:t xml:space="preserve"> Cyclin B1 </w:t>
      </w:r>
      <w:r>
        <w:rPr>
          <w:rStyle w:val="any"/>
          <w:rFonts w:ascii="PMingLiU" w:eastAsia="PMingLiU" w:hAnsi="PMingLiU" w:cs="PMingLiU"/>
          <w:b w:val="0"/>
          <w:bCs w:val="0"/>
          <w:i w:val="0"/>
          <w:iCs w:val="0"/>
          <w:caps w:val="0"/>
          <w:color w:val="333333"/>
          <w:spacing w:val="0"/>
          <w:sz w:val="23"/>
          <w:szCs w:val="23"/>
        </w:rPr>
        <w:t>凝胶切片的部分似乎与</w:t>
      </w:r>
      <w:r>
        <w:rPr>
          <w:rStyle w:val="any"/>
          <w:rFonts w:ascii="Arial" w:eastAsia="Arial" w:hAnsi="Arial" w:cs="Arial"/>
          <w:b w:val="0"/>
          <w:bCs w:val="0"/>
          <w:i w:val="0"/>
          <w:iCs w:val="0"/>
          <w:caps w:val="0"/>
          <w:color w:val="333333"/>
          <w:spacing w:val="0"/>
          <w:sz w:val="23"/>
          <w:szCs w:val="23"/>
        </w:rPr>
        <w:t xml:space="preserve"> [1] </w:t>
      </w:r>
      <w:r>
        <w:rPr>
          <w:rStyle w:val="any"/>
          <w:rFonts w:ascii="PMingLiU" w:eastAsia="PMingLiU" w:hAnsi="PMingLiU" w:cs="PMingLiU"/>
          <w:b w:val="0"/>
          <w:bCs w:val="0"/>
          <w:i w:val="0"/>
          <w:iCs w:val="0"/>
          <w:caps w:val="0"/>
          <w:color w:val="333333"/>
          <w:spacing w:val="0"/>
          <w:sz w:val="23"/>
          <w:szCs w:val="23"/>
        </w:rPr>
        <w:t>中图</w:t>
      </w:r>
      <w:r>
        <w:rPr>
          <w:rStyle w:val="any"/>
          <w:rFonts w:ascii="Arial" w:eastAsia="Arial" w:hAnsi="Arial" w:cs="Arial"/>
          <w:b w:val="0"/>
          <w:bCs w:val="0"/>
          <w:i w:val="0"/>
          <w:iCs w:val="0"/>
          <w:caps w:val="0"/>
          <w:color w:val="333333"/>
          <w:spacing w:val="0"/>
          <w:sz w:val="23"/>
          <w:szCs w:val="23"/>
        </w:rPr>
        <w:t xml:space="preserve"> 4B </w:t>
      </w:r>
      <w:r>
        <w:rPr>
          <w:rStyle w:val="any"/>
          <w:rFonts w:ascii="PMingLiU" w:eastAsia="PMingLiU" w:hAnsi="PMingLiU" w:cs="PMingLiU"/>
          <w:b w:val="0"/>
          <w:bCs w:val="0"/>
          <w:i w:val="0"/>
          <w:iCs w:val="0"/>
          <w:caps w:val="0"/>
          <w:color w:val="333333"/>
          <w:spacing w:val="0"/>
          <w:sz w:val="23"/>
          <w:szCs w:val="23"/>
        </w:rPr>
        <w:t>中</w:t>
      </w:r>
      <w:r>
        <w:rPr>
          <w:rStyle w:val="any"/>
          <w:rFonts w:ascii="Arial" w:eastAsia="Arial" w:hAnsi="Arial" w:cs="Arial"/>
          <w:b w:val="0"/>
          <w:bCs w:val="0"/>
          <w:i w:val="0"/>
          <w:iCs w:val="0"/>
          <w:caps w:val="0"/>
          <w:color w:val="333333"/>
          <w:spacing w:val="0"/>
          <w:sz w:val="23"/>
          <w:szCs w:val="23"/>
        </w:rPr>
        <w:t xml:space="preserve"> Bad/MCF-7 </w:t>
      </w:r>
      <w:r>
        <w:rPr>
          <w:rStyle w:val="any"/>
          <w:rFonts w:ascii="PMingLiU" w:eastAsia="PMingLiU" w:hAnsi="PMingLiU" w:cs="PMingLiU"/>
          <w:b w:val="0"/>
          <w:bCs w:val="0"/>
          <w:i w:val="0"/>
          <w:iCs w:val="0"/>
          <w:caps w:val="0"/>
          <w:color w:val="333333"/>
          <w:spacing w:val="0"/>
          <w:sz w:val="23"/>
          <w:szCs w:val="23"/>
        </w:rPr>
        <w:t>和</w:t>
      </w:r>
      <w:r>
        <w:rPr>
          <w:rStyle w:val="any"/>
          <w:rFonts w:ascii="Arial" w:eastAsia="Arial" w:hAnsi="Arial" w:cs="Arial"/>
          <w:b w:val="0"/>
          <w:bCs w:val="0"/>
          <w:i w:val="0"/>
          <w:iCs w:val="0"/>
          <w:caps w:val="0"/>
          <w:color w:val="333333"/>
          <w:spacing w:val="0"/>
          <w:sz w:val="23"/>
          <w:szCs w:val="23"/>
        </w:rPr>
        <w:t xml:space="preserve"> Bax/T-47D </w:t>
      </w:r>
      <w:r>
        <w:rPr>
          <w:rStyle w:val="any"/>
          <w:rFonts w:ascii="PMingLiU" w:eastAsia="PMingLiU" w:hAnsi="PMingLiU" w:cs="PMingLiU"/>
          <w:b w:val="0"/>
          <w:bCs w:val="0"/>
          <w:i w:val="0"/>
          <w:iCs w:val="0"/>
          <w:caps w:val="0"/>
          <w:color w:val="333333"/>
          <w:spacing w:val="0"/>
          <w:sz w:val="23"/>
          <w:szCs w:val="23"/>
        </w:rPr>
        <w:t>凝胶切片的部分重叠；</w:t>
      </w:r>
    </w:p>
    <w:p>
      <w:pPr>
        <w:pStyle w:val="anyParagraph"/>
        <w:widowControl/>
        <w:numPr>
          <w:ilvl w:val="0"/>
          <w:numId w:val="1"/>
        </w:numPr>
        <w:shd w:val="clear" w:color="auto" w:fill="FFFFFF"/>
        <w:spacing w:before="0" w:after="240" w:line="360" w:lineRule="atLeast"/>
        <w:ind w:left="750" w:right="300" w:hanging="206"/>
        <w:jc w:val="left"/>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图</w:t>
      </w:r>
      <w:r>
        <w:rPr>
          <w:rStyle w:val="any"/>
          <w:rFonts w:ascii="Arial" w:eastAsia="Arial" w:hAnsi="Arial" w:cs="Arial"/>
          <w:b w:val="0"/>
          <w:bCs w:val="0"/>
          <w:i w:val="0"/>
          <w:iCs w:val="0"/>
          <w:caps w:val="0"/>
          <w:color w:val="333333"/>
          <w:spacing w:val="0"/>
          <w:sz w:val="23"/>
          <w:szCs w:val="23"/>
        </w:rPr>
        <w:t xml:space="preserve"> 2C </w:t>
      </w:r>
      <w:r>
        <w:rPr>
          <w:rStyle w:val="any"/>
          <w:rFonts w:ascii="PMingLiU" w:eastAsia="PMingLiU" w:hAnsi="PMingLiU" w:cs="PMingLiU"/>
          <w:b w:val="0"/>
          <w:bCs w:val="0"/>
          <w:i w:val="0"/>
          <w:iCs w:val="0"/>
          <w:caps w:val="0"/>
          <w:color w:val="333333"/>
          <w:spacing w:val="0"/>
          <w:sz w:val="23"/>
          <w:szCs w:val="23"/>
        </w:rPr>
        <w:t>中的</w:t>
      </w:r>
      <w:r>
        <w:rPr>
          <w:rStyle w:val="any"/>
          <w:rFonts w:ascii="Arial" w:eastAsia="Arial" w:hAnsi="Arial" w:cs="Arial"/>
          <w:b w:val="0"/>
          <w:bCs w:val="0"/>
          <w:i w:val="0"/>
          <w:iCs w:val="0"/>
          <w:caps w:val="0"/>
          <w:color w:val="333333"/>
          <w:spacing w:val="0"/>
          <w:sz w:val="23"/>
          <w:szCs w:val="23"/>
        </w:rPr>
        <w:t xml:space="preserve"> miR-582-3p </w:t>
      </w:r>
      <w:r>
        <w:rPr>
          <w:rStyle w:val="any"/>
          <w:rFonts w:ascii="PMingLiU" w:eastAsia="PMingLiU" w:hAnsi="PMingLiU" w:cs="PMingLiU"/>
          <w:b w:val="0"/>
          <w:bCs w:val="0"/>
          <w:i w:val="0"/>
          <w:iCs w:val="0"/>
          <w:caps w:val="0"/>
          <w:color w:val="333333"/>
          <w:spacing w:val="0"/>
          <w:sz w:val="23"/>
          <w:szCs w:val="23"/>
        </w:rPr>
        <w:t>模拟细胞测定在旋转后似乎与</w:t>
      </w:r>
      <w:r>
        <w:rPr>
          <w:rStyle w:val="any"/>
          <w:rFonts w:ascii="Arial" w:eastAsia="Arial" w:hAnsi="Arial" w:cs="Arial"/>
          <w:b w:val="0"/>
          <w:bCs w:val="0"/>
          <w:i w:val="0"/>
          <w:iCs w:val="0"/>
          <w:caps w:val="0"/>
          <w:color w:val="333333"/>
          <w:spacing w:val="0"/>
          <w:sz w:val="23"/>
          <w:szCs w:val="23"/>
        </w:rPr>
        <w:t xml:space="preserve"> [2] </w:t>
      </w:r>
      <w:r>
        <w:rPr>
          <w:rStyle w:val="any"/>
          <w:rFonts w:ascii="PMingLiU" w:eastAsia="PMingLiU" w:hAnsi="PMingLiU" w:cs="PMingLiU"/>
          <w:b w:val="0"/>
          <w:bCs w:val="0"/>
          <w:i w:val="0"/>
          <w:iCs w:val="0"/>
          <w:caps w:val="0"/>
          <w:color w:val="333333"/>
          <w:spacing w:val="0"/>
          <w:sz w:val="23"/>
          <w:szCs w:val="23"/>
        </w:rPr>
        <w:t>中图</w:t>
      </w:r>
      <w:r>
        <w:rPr>
          <w:rStyle w:val="any"/>
          <w:rFonts w:ascii="Arial" w:eastAsia="Arial" w:hAnsi="Arial" w:cs="Arial"/>
          <w:b w:val="0"/>
          <w:bCs w:val="0"/>
          <w:i w:val="0"/>
          <w:iCs w:val="0"/>
          <w:caps w:val="0"/>
          <w:color w:val="333333"/>
          <w:spacing w:val="0"/>
          <w:sz w:val="23"/>
          <w:szCs w:val="23"/>
        </w:rPr>
        <w:t xml:space="preserve"> 3E </w:t>
      </w:r>
      <w:r>
        <w:rPr>
          <w:rStyle w:val="any"/>
          <w:rFonts w:ascii="PMingLiU" w:eastAsia="PMingLiU" w:hAnsi="PMingLiU" w:cs="PMingLiU"/>
          <w:b w:val="0"/>
          <w:bCs w:val="0"/>
          <w:i w:val="0"/>
          <w:iCs w:val="0"/>
          <w:caps w:val="0"/>
          <w:color w:val="333333"/>
          <w:spacing w:val="0"/>
          <w:sz w:val="23"/>
          <w:szCs w:val="23"/>
        </w:rPr>
        <w:t>中的</w:t>
      </w:r>
      <w:r>
        <w:rPr>
          <w:rStyle w:val="any"/>
          <w:rFonts w:ascii="Arial" w:eastAsia="Arial" w:hAnsi="Arial" w:cs="Arial"/>
          <w:b w:val="0"/>
          <w:bCs w:val="0"/>
          <w:i w:val="0"/>
          <w:iCs w:val="0"/>
          <w:caps w:val="0"/>
          <w:color w:val="333333"/>
          <w:spacing w:val="0"/>
          <w:sz w:val="23"/>
          <w:szCs w:val="23"/>
        </w:rPr>
        <w:t xml:space="preserve"> shNek7-1 </w:t>
      </w:r>
      <w:r>
        <w:rPr>
          <w:rStyle w:val="any"/>
          <w:rFonts w:ascii="PMingLiU" w:eastAsia="PMingLiU" w:hAnsi="PMingLiU" w:cs="PMingLiU"/>
          <w:b w:val="0"/>
          <w:bCs w:val="0"/>
          <w:i w:val="0"/>
          <w:iCs w:val="0"/>
          <w:caps w:val="0"/>
          <w:color w:val="333333"/>
          <w:spacing w:val="0"/>
          <w:sz w:val="23"/>
          <w:szCs w:val="23"/>
        </w:rPr>
        <w:t>细胞测定重叠。</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因此，主编不再对本文所提出的研究的完整性有信心。</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作者尚未回复出版商的来信。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60" w:lineRule="atLeast"/>
        <w:ind w:left="300" w:right="300" w:firstLine="0"/>
        <w:rPr>
          <w:rStyle w:val="any"/>
          <w:rFonts w:ascii="Arial" w:eastAsia="Arial" w:hAnsi="Arial" w:cs="Arial"/>
          <w:b w:val="0"/>
          <w:bCs w:val="0"/>
          <w:i w:val="0"/>
          <w:iCs w:val="0"/>
          <w:caps w:val="0"/>
          <w:color w:val="333333"/>
          <w:spacing w:val="0"/>
          <w:sz w:val="23"/>
          <w:szCs w:val="23"/>
        </w:rPr>
      </w:pPr>
      <w:r>
        <w:rPr>
          <w:rStyle w:val="any"/>
          <w:rFonts w:ascii="PMingLiU" w:eastAsia="PMingLiU" w:hAnsi="PMingLiU" w:cs="PMingLiU"/>
          <w:b w:val="0"/>
          <w:bCs w:val="0"/>
          <w:i w:val="0"/>
          <w:iCs w:val="0"/>
          <w:caps w:val="0"/>
          <w:color w:val="333333"/>
          <w:spacing w:val="0"/>
          <w:sz w:val="23"/>
          <w:szCs w:val="23"/>
        </w:rPr>
        <w:t>参考</w:t>
      </w:r>
    </w:p>
    <w:p>
      <w:pPr>
        <w:pStyle w:val="anyParagraph"/>
        <w:widowControl/>
        <w:numPr>
          <w:ilvl w:val="0"/>
          <w:numId w:val="2"/>
        </w:numPr>
        <w:shd w:val="clear" w:color="auto" w:fill="FFFFFF"/>
        <w:spacing w:before="0" w:after="0" w:line="360" w:lineRule="atLeast"/>
        <w:ind w:left="750" w:right="300" w:hanging="206"/>
        <w:jc w:val="left"/>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[1] Peng X, Yan B, Shen Y. MiR-1301-3p</w:t>
      </w:r>
      <w:r>
        <w:rPr>
          <w:rStyle w:val="any"/>
          <w:rFonts w:ascii="PMingLiU" w:eastAsia="PMingLiU" w:hAnsi="PMingLiU" w:cs="PMingLiU"/>
          <w:b w:val="0"/>
          <w:bCs w:val="0"/>
          <w:i w:val="0"/>
          <w:iCs w:val="0"/>
          <w:caps w:val="0"/>
          <w:color w:val="333333"/>
          <w:spacing w:val="0"/>
          <w:sz w:val="23"/>
          <w:szCs w:val="23"/>
        </w:rPr>
        <w:t>通过直接靶向</w:t>
      </w:r>
      <w:r>
        <w:rPr>
          <w:rStyle w:val="any"/>
          <w:rFonts w:ascii="Arial" w:eastAsia="Arial" w:hAnsi="Arial" w:cs="Arial"/>
          <w:b w:val="0"/>
          <w:bCs w:val="0"/>
          <w:i w:val="0"/>
          <w:iCs w:val="0"/>
          <w:caps w:val="0"/>
          <w:color w:val="333333"/>
          <w:spacing w:val="0"/>
          <w:sz w:val="23"/>
          <w:szCs w:val="23"/>
        </w:rPr>
        <w:t>ICT1</w:t>
      </w:r>
      <w:r>
        <w:rPr>
          <w:rStyle w:val="any"/>
          <w:rFonts w:ascii="PMingLiU" w:eastAsia="PMingLiU" w:hAnsi="PMingLiU" w:cs="PMingLiU"/>
          <w:b w:val="0"/>
          <w:bCs w:val="0"/>
          <w:i w:val="0"/>
          <w:iCs w:val="0"/>
          <w:caps w:val="0"/>
          <w:color w:val="333333"/>
          <w:spacing w:val="0"/>
          <w:sz w:val="23"/>
          <w:szCs w:val="23"/>
        </w:rPr>
        <w:t>调节细胞周期进程和凋亡来抑制人类乳腺癌细胞增殖。乳腺癌。</w:t>
      </w:r>
      <w:r>
        <w:rPr>
          <w:rStyle w:val="any"/>
          <w:rFonts w:ascii="Arial" w:eastAsia="Arial" w:hAnsi="Arial" w:cs="Arial"/>
          <w:b w:val="0"/>
          <w:bCs w:val="0"/>
          <w:i w:val="0"/>
          <w:iCs w:val="0"/>
          <w:caps w:val="0"/>
          <w:color w:val="333333"/>
          <w:spacing w:val="0"/>
          <w:sz w:val="23"/>
          <w:szCs w:val="23"/>
        </w:rPr>
        <w:t>2018</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25</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742-52</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https</w:t>
      </w:r>
      <w:r>
        <w:rPr>
          <w:rStyle w:val="any"/>
          <w:rFonts w:ascii="Arial" w:eastAsia="Arial" w:hAnsi="Arial" w:cs="Arial"/>
          <w:b w:val="0"/>
          <w:bCs w:val="0"/>
          <w:i w:val="0"/>
          <w:iCs w:val="0"/>
          <w:caps w:val="0"/>
          <w:color w:val="333333"/>
          <w:spacing w:val="0"/>
          <w:sz w:val="23"/>
          <w:szCs w:val="23"/>
        </w:rPr>
        <w:t>://doi.org/10.1007/s12282-018-0881-5</w:t>
      </w:r>
      <w:r>
        <w:rPr>
          <w:rStyle w:val="any"/>
          <w:rFonts w:ascii="PMingLiU" w:eastAsia="PMingLiU" w:hAnsi="PMingLiU" w:cs="PMingLiU"/>
          <w:b w:val="0"/>
          <w:bCs w:val="0"/>
          <w:i w:val="0"/>
          <w:iCs w:val="0"/>
          <w:caps w:val="0"/>
          <w:color w:val="333333"/>
          <w:spacing w:val="0"/>
          <w:sz w:val="23"/>
          <w:szCs w:val="23"/>
        </w:rPr>
        <w:t>。</w:t>
      </w:r>
    </w:p>
    <w:p>
      <w:pPr>
        <w:pStyle w:val="anyParagraph"/>
        <w:widowControl/>
        <w:numPr>
          <w:ilvl w:val="0"/>
          <w:numId w:val="2"/>
        </w:numPr>
        <w:shd w:val="clear" w:color="auto" w:fill="FFFFFF"/>
        <w:spacing w:before="0" w:after="240" w:line="360" w:lineRule="atLeast"/>
        <w:ind w:left="750" w:right="300" w:hanging="206"/>
        <w:jc w:val="left"/>
        <w:rPr>
          <w:rStyle w:val="any"/>
          <w:rFonts w:ascii="Arial" w:eastAsia="Arial" w:hAnsi="Arial" w:cs="Arial"/>
          <w:b w:val="0"/>
          <w:bCs w:val="0"/>
          <w:i w:val="0"/>
          <w:iCs w:val="0"/>
          <w:caps w:val="0"/>
          <w:color w:val="333333"/>
          <w:spacing w:val="0"/>
          <w:sz w:val="23"/>
          <w:szCs w:val="23"/>
        </w:rPr>
      </w:pPr>
      <w:r>
        <w:rPr>
          <w:rStyle w:val="any"/>
          <w:rFonts w:ascii="Arial" w:eastAsia="Arial" w:hAnsi="Arial" w:cs="Arial"/>
          <w:b w:val="0"/>
          <w:bCs w:val="0"/>
          <w:i w:val="0"/>
          <w:iCs w:val="0"/>
          <w:caps w:val="0"/>
          <w:color w:val="333333"/>
          <w:spacing w:val="0"/>
          <w:sz w:val="23"/>
          <w:szCs w:val="23"/>
        </w:rPr>
        <w:t>[2] Zhang J, Wang L, Zhang Y. NIMA</w:t>
      </w:r>
      <w:r>
        <w:rPr>
          <w:rStyle w:val="any"/>
          <w:rFonts w:ascii="PMingLiU" w:eastAsia="PMingLiU" w:hAnsi="PMingLiU" w:cs="PMingLiU"/>
          <w:b w:val="0"/>
          <w:bCs w:val="0"/>
          <w:i w:val="0"/>
          <w:iCs w:val="0"/>
          <w:caps w:val="0"/>
          <w:color w:val="333333"/>
          <w:spacing w:val="0"/>
          <w:sz w:val="23"/>
          <w:szCs w:val="23"/>
        </w:rPr>
        <w:t>相关激酶</w:t>
      </w:r>
      <w:r>
        <w:rPr>
          <w:rStyle w:val="any"/>
          <w:rFonts w:ascii="Arial" w:eastAsia="Arial" w:hAnsi="Arial" w:cs="Arial"/>
          <w:b w:val="0"/>
          <w:bCs w:val="0"/>
          <w:i w:val="0"/>
          <w:iCs w:val="0"/>
          <w:caps w:val="0"/>
          <w:color w:val="333333"/>
          <w:spacing w:val="0"/>
          <w:sz w:val="23"/>
          <w:szCs w:val="23"/>
        </w:rPr>
        <w:t>7</w:t>
      </w:r>
      <w:r>
        <w:rPr>
          <w:rStyle w:val="any"/>
          <w:rFonts w:ascii="PMingLiU" w:eastAsia="PMingLiU" w:hAnsi="PMingLiU" w:cs="PMingLiU"/>
          <w:b w:val="0"/>
          <w:bCs w:val="0"/>
          <w:i w:val="0"/>
          <w:iCs w:val="0"/>
          <w:caps w:val="0"/>
          <w:color w:val="333333"/>
          <w:spacing w:val="0"/>
          <w:sz w:val="23"/>
          <w:szCs w:val="23"/>
        </w:rPr>
        <w:t>的下调通过诱导人视网膜母细胞瘤细胞周期停滞来抑制细胞增殖。</w:t>
      </w:r>
      <w:r>
        <w:rPr>
          <w:rStyle w:val="any"/>
          <w:rFonts w:ascii="Arial" w:eastAsia="Arial" w:hAnsi="Arial" w:cs="Arial"/>
          <w:b w:val="0"/>
          <w:bCs w:val="0"/>
          <w:i w:val="0"/>
          <w:iCs w:val="0"/>
          <w:caps w:val="0"/>
          <w:color w:val="333333"/>
          <w:spacing w:val="0"/>
          <w:sz w:val="23"/>
          <w:szCs w:val="23"/>
        </w:rPr>
        <w:t>Exp Ther Med. 2018;15:1360–6.</w:t>
      </w:r>
      <w:r>
        <w:rPr>
          <w:rStyle w:val="any"/>
          <w:rFonts w:ascii="Arial" w:eastAsia="Arial" w:hAnsi="Arial" w:cs="Arial"/>
          <w:b w:val="0"/>
          <w:bCs w:val="0"/>
          <w:i w:val="0"/>
          <w:iCs w:val="0"/>
          <w:caps w:val="0"/>
          <w:color w:val="333333"/>
          <w:spacing w:val="0"/>
          <w:sz w:val="23"/>
          <w:szCs w:val="23"/>
        </w:rPr>
        <w:t>https://doi.org/10.3892/etm.2017.5558</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https://pubpeer.com/publications/48164ADD4506681DB6F798036747FC#0</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396" cy="8790182"/>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397912" name=""/>
                    <pic:cNvPicPr>
                      <a:picLocks noChangeAspect="1"/>
                    </pic:cNvPicPr>
                  </pic:nvPicPr>
                  <pic:blipFill>
                    <a:blip xmlns:r="http://schemas.openxmlformats.org/officeDocument/2006/relationships" r:embed="rId11"/>
                    <a:stretch>
                      <a:fillRect/>
                    </a:stretch>
                  </pic:blipFill>
                  <pic:spPr>
                    <a:xfrm>
                      <a:off x="0" y="0"/>
                      <a:ext cx="6448396" cy="879018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653&amp;idx=1&amp;sn=38791227a0ff7528c5b764f815e0b2b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