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存在两处重叠面板且描述不同，福建医科大学孟超肝胆医院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福州大学的论文被质疑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32798544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10:44:03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52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52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59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IF=7.7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"Manufacture of pH- and HAase-responsive hydrogels with on-demand and continuous antibacterial activity for full-thickness wound healing"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制造具有按需和持续抗菌活性的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pH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HAase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响应型水凝胶，用于全厚伤口愈合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Shengcan Guan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，福州大学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Hanhui Ye(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叶寒辉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Xiao Han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韩霄），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Cui Cheng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程翠）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本研究获以下项目资助：国家自然科学基金（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81901896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）；天津大学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-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福州大学自主创新基金（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TF2020-8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）；中华人民共和国福建省福州市临床医学中心建设项目（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201808030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）；中华人民共和国福建省临床重点专科建设项目；中华人民共和国福建省福州市卫生和计划生育系统科技项目（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2016-S-wt7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9904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2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000000" cy="323809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49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19048" cy="348571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75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34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7b contains multiple panels that appear more similar than expected, esp. between Gel 1 and Gel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59238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4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https://pubpeer.com/publications/26E8BB647234A14117E8246E8C4B25#0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https://pubmed.ncbi.nlm.nih.gov/32798544/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63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83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60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620&amp;idx=3&amp;sn=726d9d74beb544f52022a58f70e81b7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