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9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近年来研究表明，TOP2A在乳腺癌、卵巢癌和前列腺癌等多种恶性肿瘤的发生发展中发挥重要作用。然而，关于TOP2A在结肠癌中的表达及功能研究较少。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15 日，中国医科大学肿瘤医院的Zhang Rui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Proliferation and Invasion of Colon Cancer Cells Are Suppressed by Knockdown of TOP2A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TOP2A 在结肠癌组织样本中上调，并且 TOP2A 可能作为结肠癌的致癌基因。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此外，2018 年 8 月 20 日，沧州市中心医院的Wang Yan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Noncoding RNA HOTTIP Alleviates Oxygen-Glucose Deprivation-Induced Neuronal Injury via Modulating MiR-143/Hexokinase 2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缺血性卒中中HOTTIP表达降低。HOTTIP过表达通过吸收miR-143，从而减轻OGD诱导的神经元损伤和糖酵解代谢失衡，从而解除对其内源性靶点HK-2的抑制。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08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69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(wileyonlinelibrary.com)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同意，现已撤回。此次撤回是由于第三方提出的担忧。我们发现图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中的图像元素之前已由不同作者在不同的科学背景下发表过。作者被邀请对这些问题发表评论，但尚未回应。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因此，由于编辑对文章中呈现的全部数据的完整性和可靠性失去信心，并认为其结论无效，文章被撤回。作者已被告知撤回消息。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33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05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3&amp;sn=745c34f9be20411818478cb60faac6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