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16:28:09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066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80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MUT、SBI 和 MB 不同意撤回。AA 要么没有直接回复，要么无法联系到。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被撤回的16篇文章如下: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706516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2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https://journals.plos.org/plosone/article?id=10.1371/journal.pone.0321233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49&amp;idx=1&amp;sn=2ba046b62573f4bf1d8c804fbb336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