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突发！顶尖学者施扬团队刚发的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10:18:29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2025年4月 16 日牛津大学/哈佛医学院施扬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Perturbing LSD1 and WNT rewires transcription to synergistically induce AML differentiation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的研究论文，文章内存在4对图片重复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7691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53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7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58187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92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58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870347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96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对所有图片进行检测，iFigures发现有4对图片重复使用：E9C-15、E9C-7及E9C-11小鼠高度相似，拍照的顺序是先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E9C-15、然后E9C-7及最后是E9C-11（对应的老鼠重新调整位置，重新摆放，时间点不同，荧光会有略微差异），但是代表明显不同的实验结果，除了小鼠高度相似以外，其他细节也高度相似；E9C-12与E9C-16小鼠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高度相似，拍照顺序是先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E9C-12，然后是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（对应的老鼠重新调整位置，重新摆放，时间点不同，荧光会有略微差异）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，但是代表明显不同的实验结果，除了小鼠高度相似以外，其他细节也高度相似。诚信科研有理由相信，这所有的一批老鼠，不是按结果描述的那样，在特定的时间去做的。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2380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48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2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5023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62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诚信科研编辑部建议作者核查原始数据，进一步更正文章重复的图片/撤回文章。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86&amp;idx=1&amp;sn=78c111cf27c43be2b4e72a678c3558c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