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湖北太和医院药学系</w:t>
        </w:r>
        <w:r>
          <w:rPr>
            <w:rStyle w:val="a"/>
            <w:rFonts w:ascii="Times New Roman" w:eastAsia="Times New Roman" w:hAnsi="Times New Roman" w:cs="Times New Roman"/>
            <w:b w:val="0"/>
            <w:bCs w:val="0"/>
            <w:spacing w:val="8"/>
          </w:rPr>
          <w:t>J Biomed Mater Res A</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条带操控遭撤回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11:59:05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5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2000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湖北太和医院</w:t>
            </w:r>
            <w:r>
              <w:rPr>
                <w:rStyle w:val="any"/>
                <w:rFonts w:ascii="PMingLiU" w:eastAsia="PMingLiU" w:hAnsi="PMingLiU" w:cs="PMingLiU"/>
                <w:b/>
                <w:bCs/>
                <w:i w:val="0"/>
                <w:iCs w:val="0"/>
                <w:caps w:val="0"/>
                <w:smallCaps w:val="0"/>
                <w:color w:val="111111"/>
                <w:spacing w:val="8"/>
                <w:sz w:val="28"/>
                <w:szCs w:val="28"/>
              </w:rPr>
              <w:t>药学系</w:t>
            </w:r>
            <w:r>
              <w:rPr>
                <w:rStyle w:val="any"/>
                <w:b/>
                <w:bCs/>
                <w:i w:val="0"/>
                <w:iCs w:val="0"/>
                <w:caps w:val="0"/>
                <w:smallCaps w:val="0"/>
                <w:color w:val="111111"/>
                <w:spacing w:val="8"/>
                <w:sz w:val="28"/>
                <w:szCs w:val="28"/>
              </w:rPr>
              <w:t>J Biomed Mater Res A</w:t>
            </w:r>
            <w:r>
              <w:rPr>
                <w:rStyle w:val="any"/>
                <w:rFonts w:ascii="宋体" w:eastAsia="宋体" w:hAnsi="宋体" w:cs="宋体"/>
                <w:b/>
                <w:bCs/>
                <w:i w:val="0"/>
                <w:iCs w:val="0"/>
                <w:caps w:val="0"/>
                <w:smallCaps w:val="0"/>
                <w:color w:val="111111"/>
                <w:spacing w:val="8"/>
                <w:sz w:val="28"/>
                <w:szCs w:val="28"/>
              </w:rPr>
              <w:t>论文</w:t>
            </w:r>
            <w:r>
              <w:rPr>
                <w:rStyle w:val="any"/>
                <w:b/>
                <w:bCs/>
                <w:i w:val="0"/>
                <w:iCs w:val="0"/>
                <w:caps w:val="0"/>
                <w:smallCaps w:val="0"/>
                <w:color w:val="111111"/>
                <w:spacing w:val="8"/>
                <w:sz w:val="28"/>
                <w:szCs w:val="28"/>
              </w:rPr>
              <w:t>WB</w:t>
            </w:r>
            <w:r>
              <w:rPr>
                <w:rStyle w:val="any"/>
                <w:rFonts w:ascii="PMingLiU" w:eastAsia="PMingLiU" w:hAnsi="PMingLiU" w:cs="PMingLiU"/>
                <w:b/>
                <w:bCs/>
                <w:i w:val="0"/>
                <w:iCs w:val="0"/>
                <w:caps w:val="0"/>
                <w:smallCaps w:val="0"/>
                <w:color w:val="111111"/>
                <w:spacing w:val="8"/>
                <w:sz w:val="28"/>
                <w:szCs w:val="28"/>
              </w:rPr>
              <w:t>条带操控遭撤回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PEG2000-DPSE-coated quercetin nanoparticles remarkably enhanced anticancer effects through induced programed cell death on C6 glioma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包被的槲皮素纳米粒通过诱导程序性细胞死亡显著增强对</w:t>
            </w:r>
            <w:r>
              <w:rPr>
                <w:rStyle w:val="any"/>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胶质瘤细胞的抗癌作用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在这项研究中，聚乙二醇化纳米粒子槲皮素药物递送载体被研究作为抗癌药物诱导程序性细胞死亡（</w:t>
            </w:r>
            <w:r>
              <w:rPr>
                <w:rStyle w:val="any"/>
                <w:rFonts w:ascii="Tahoma" w:eastAsia="Tahoma" w:hAnsi="Tahoma" w:cs="Tahoma"/>
                <w:b w:val="0"/>
                <w:bCs w:val="0"/>
                <w:i w:val="0"/>
                <w:iCs w:val="0"/>
                <w:caps w:val="0"/>
                <w:smallCaps w:val="0"/>
                <w:color w:val="111111"/>
                <w:spacing w:val="8"/>
                <w:sz w:val="21"/>
                <w:szCs w:val="21"/>
              </w:rPr>
              <w:t>PCD</w:t>
            </w:r>
            <w:r>
              <w:rPr>
                <w:rStyle w:val="any"/>
                <w:rFonts w:ascii="PMingLiU" w:eastAsia="PMingLiU" w:hAnsi="PMingLiU" w:cs="PMingLiU"/>
                <w:b w:val="0"/>
                <w:bCs w:val="0"/>
                <w:i w:val="0"/>
                <w:iCs w:val="0"/>
                <w:caps w:val="0"/>
                <w:smallCaps w:val="0"/>
                <w:color w:val="111111"/>
                <w:spacing w:val="8"/>
                <w:sz w:val="21"/>
                <w:szCs w:val="21"/>
              </w:rPr>
              <w:t>）的载体。制备</w:t>
            </w:r>
            <w:r>
              <w:rPr>
                <w:rStyle w:val="any"/>
                <w:rFonts w:ascii="Tahoma" w:eastAsia="Tahoma" w:hAnsi="Tahoma" w:cs="Tahoma"/>
                <w:b w:val="0"/>
                <w:bCs w:val="0"/>
                <w:i w:val="0"/>
                <w:iCs w:val="0"/>
                <w:caps w:val="0"/>
                <w:smallCaps w:val="0"/>
                <w:color w:val="111111"/>
                <w:spacing w:val="8"/>
                <w:sz w:val="21"/>
                <w:szCs w:val="21"/>
              </w:rPr>
              <w:t>PEG2000 DPSE</w:t>
            </w:r>
            <w:r>
              <w:rPr>
                <w:rStyle w:val="any"/>
                <w:rFonts w:ascii="PMingLiU" w:eastAsia="PMingLiU" w:hAnsi="PMingLiU" w:cs="PMingLiU"/>
                <w:b w:val="0"/>
                <w:bCs w:val="0"/>
                <w:i w:val="0"/>
                <w:iCs w:val="0"/>
                <w:caps w:val="0"/>
                <w:smallCaps w:val="0"/>
                <w:color w:val="111111"/>
                <w:spacing w:val="8"/>
                <w:sz w:val="21"/>
                <w:szCs w:val="21"/>
              </w:rPr>
              <w:t>包覆的槲皮素纳米颗粒，研究其对胶质瘤</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细胞的肿瘤细胞杀伤效果，并检测细胞存活、凋亡或坏死情况。测定</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产生水平和线粒体膜电位（</w:t>
            </w:r>
            <w:r>
              <w:rPr>
                <w:rStyle w:val="any"/>
                <w:rFonts w:ascii="Tahoma" w:eastAsia="Tahoma" w:hAnsi="Tahoma" w:cs="Tahoma"/>
                <w:b w:val="0"/>
                <w:bCs w:val="0"/>
                <w:i w:val="0"/>
                <w:iCs w:val="0"/>
                <w:caps w:val="0"/>
                <w:smallCaps w:val="0"/>
                <w:color w:val="111111"/>
                <w:spacing w:val="8"/>
                <w:sz w:val="21"/>
                <w:szCs w:val="21"/>
              </w:rPr>
              <w:t>ΔΨm</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Western blot</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p-p53</w:t>
            </w:r>
            <w:r>
              <w:rPr>
                <w:rStyle w:val="any"/>
                <w:rFonts w:ascii="PMingLiU" w:eastAsia="PMingLiU" w:hAnsi="PMingLiU" w:cs="PMingLiU"/>
                <w:b w:val="0"/>
                <w:bCs w:val="0"/>
                <w:i w:val="0"/>
                <w:iCs w:val="0"/>
                <w:caps w:val="0"/>
                <w:smallCaps w:val="0"/>
                <w:color w:val="111111"/>
                <w:spacing w:val="8"/>
                <w:sz w:val="21"/>
                <w:szCs w:val="21"/>
              </w:rPr>
              <w:t>、细胞色素</w:t>
            </w:r>
            <w:r>
              <w:rPr>
                <w:rStyle w:val="any"/>
                <w:rFonts w:ascii="Tahoma" w:eastAsia="Tahoma" w:hAnsi="Tahoma" w:cs="Tahoma"/>
                <w:b w:val="0"/>
                <w:bCs w:val="0"/>
                <w:i w:val="0"/>
                <w:iCs w:val="0"/>
                <w:caps w:val="0"/>
                <w:smallCaps w:val="0"/>
                <w:color w:val="111111"/>
                <w:spacing w:val="8"/>
                <w:sz w:val="21"/>
                <w:szCs w:val="21"/>
              </w:rPr>
              <w:t>C</w:t>
            </w:r>
            <w:r>
              <w:rPr>
                <w:rStyle w:val="any"/>
                <w:rFonts w:ascii="PMingLiU" w:eastAsia="PMingLiU" w:hAnsi="PMingLiU" w:cs="PMingLiU"/>
                <w:b w:val="0"/>
                <w:bCs w:val="0"/>
                <w:i w:val="0"/>
                <w:iCs w:val="0"/>
                <w:caps w:val="0"/>
                <w:smallCaps w:val="0"/>
                <w:color w:val="111111"/>
                <w:spacing w:val="8"/>
                <w:sz w:val="21"/>
                <w:szCs w:val="21"/>
              </w:rPr>
              <w:t>和胱天蛋白酶蛋白的表达。结果表明，</w:t>
            </w:r>
            <w:r>
              <w:rPr>
                <w:rStyle w:val="any"/>
                <w:rFonts w:ascii="Tahoma" w:eastAsia="Tahoma" w:hAnsi="Tahoma" w:cs="Tahoma"/>
                <w:b w:val="0"/>
                <w:bCs w:val="0"/>
                <w:i w:val="0"/>
                <w:iCs w:val="0"/>
                <w:caps w:val="0"/>
                <w:smallCaps w:val="0"/>
                <w:color w:val="111111"/>
                <w:spacing w:val="8"/>
                <w:sz w:val="21"/>
                <w:szCs w:val="21"/>
              </w:rPr>
              <w:t>PEG2000-DPSE-QUE-NPS</w:t>
            </w:r>
            <w:r>
              <w:rPr>
                <w:rStyle w:val="any"/>
                <w:rFonts w:ascii="PMingLiU" w:eastAsia="PMingLiU" w:hAnsi="PMingLiU" w:cs="PMingLiU"/>
                <w:b w:val="0"/>
                <w:bCs w:val="0"/>
                <w:i w:val="0"/>
                <w:iCs w:val="0"/>
                <w:caps w:val="0"/>
                <w:smallCaps w:val="0"/>
                <w:color w:val="111111"/>
                <w:spacing w:val="8"/>
                <w:sz w:val="21"/>
                <w:szCs w:val="21"/>
              </w:rPr>
              <w:t>对</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胶质瘤细胞表现出剂量依赖性的细胞毒性，</w:t>
            </w:r>
            <w:r>
              <w:rPr>
                <w:rStyle w:val="any"/>
                <w:rFonts w:ascii="Tahoma" w:eastAsia="Tahoma" w:hAnsi="Tahoma" w:cs="Tahoma"/>
                <w:b w:val="0"/>
                <w:bCs w:val="0"/>
                <w:i w:val="0"/>
                <w:iCs w:val="0"/>
                <w:caps w:val="0"/>
                <w:smallCaps w:val="0"/>
                <w:color w:val="111111"/>
                <w:spacing w:val="8"/>
                <w:sz w:val="21"/>
                <w:szCs w:val="21"/>
              </w:rPr>
              <w:t>ROS</w:t>
            </w:r>
            <w:r>
              <w:rPr>
                <w:rStyle w:val="any"/>
                <w:rFonts w:ascii="PMingLiU" w:eastAsia="PMingLiU" w:hAnsi="PMingLiU" w:cs="PMingLiU"/>
                <w:b w:val="0"/>
                <w:bCs w:val="0"/>
                <w:i w:val="0"/>
                <w:iCs w:val="0"/>
                <w:caps w:val="0"/>
                <w:smallCaps w:val="0"/>
                <w:color w:val="111111"/>
                <w:spacing w:val="8"/>
                <w:sz w:val="21"/>
                <w:szCs w:val="21"/>
              </w:rPr>
              <w:t>积累增强导致</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蛋白上调，同时细胞色素</w:t>
            </w:r>
            <w:r>
              <w:rPr>
                <w:rStyle w:val="any"/>
                <w:rFonts w:ascii="Tahoma" w:eastAsia="Tahoma" w:hAnsi="Tahoma" w:cs="Tahoma"/>
                <w:b w:val="0"/>
                <w:bCs w:val="0"/>
                <w:i w:val="0"/>
                <w:iCs w:val="0"/>
                <w:caps w:val="0"/>
                <w:smallCaps w:val="0"/>
                <w:color w:val="111111"/>
                <w:spacing w:val="8"/>
                <w:sz w:val="21"/>
                <w:szCs w:val="21"/>
              </w:rPr>
              <w:t>c</w:t>
            </w:r>
            <w:r>
              <w:rPr>
                <w:rStyle w:val="any"/>
                <w:rFonts w:ascii="PMingLiU" w:eastAsia="PMingLiU" w:hAnsi="PMingLiU" w:cs="PMingLiU"/>
                <w:b w:val="0"/>
                <w:bCs w:val="0"/>
                <w:i w:val="0"/>
                <w:iCs w:val="0"/>
                <w:caps w:val="0"/>
                <w:smallCaps w:val="0"/>
                <w:color w:val="111111"/>
                <w:spacing w:val="8"/>
                <w:sz w:val="21"/>
                <w:szCs w:val="21"/>
              </w:rPr>
              <w:t>和半胱氨酸天冬氨酸蛋白酶</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蛋白水平升高。这些结果支持了槲皮素纳米颗粒包覆</w:t>
            </w:r>
            <w:r>
              <w:rPr>
                <w:rStyle w:val="any"/>
                <w:rFonts w:ascii="Tahoma" w:eastAsia="Tahoma" w:hAnsi="Tahoma" w:cs="Tahoma"/>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显著增强</w:t>
            </w:r>
            <w:r>
              <w:rPr>
                <w:rStyle w:val="any"/>
                <w:rFonts w:ascii="Tahoma" w:eastAsia="Tahoma" w:hAnsi="Tahoma" w:cs="Tahoma"/>
                <w:b w:val="0"/>
                <w:bCs w:val="0"/>
                <w:i w:val="0"/>
                <w:iCs w:val="0"/>
                <w:caps w:val="0"/>
                <w:smallCaps w:val="0"/>
                <w:color w:val="111111"/>
                <w:spacing w:val="8"/>
                <w:sz w:val="21"/>
                <w:szCs w:val="21"/>
              </w:rPr>
              <w:t>C6</w:t>
            </w:r>
            <w:r>
              <w:rPr>
                <w:rStyle w:val="any"/>
                <w:rFonts w:ascii="PMingLiU" w:eastAsia="PMingLiU" w:hAnsi="PMingLiU" w:cs="PMingLiU"/>
                <w:b w:val="0"/>
                <w:bCs w:val="0"/>
                <w:i w:val="0"/>
                <w:iCs w:val="0"/>
                <w:caps w:val="0"/>
                <w:smallCaps w:val="0"/>
                <w:color w:val="111111"/>
                <w:spacing w:val="8"/>
                <w:sz w:val="21"/>
                <w:szCs w:val="21"/>
              </w:rPr>
              <w:t>胶质瘤细胞诱导程序性细胞死亡的抗癌作用的假设。总体而言，</w:t>
            </w:r>
            <w:r>
              <w:rPr>
                <w:rStyle w:val="any"/>
                <w:rFonts w:ascii="Tahoma" w:eastAsia="Tahoma" w:hAnsi="Tahoma" w:cs="Tahoma"/>
                <w:b w:val="0"/>
                <w:bCs w:val="0"/>
                <w:i w:val="0"/>
                <w:iCs w:val="0"/>
                <w:caps w:val="0"/>
                <w:smallCaps w:val="0"/>
                <w:color w:val="111111"/>
                <w:spacing w:val="8"/>
                <w:sz w:val="21"/>
                <w:szCs w:val="21"/>
              </w:rPr>
              <w:t>PEG2000-DPSE</w:t>
            </w:r>
            <w:r>
              <w:rPr>
                <w:rStyle w:val="any"/>
                <w:rFonts w:ascii="PMingLiU" w:eastAsia="PMingLiU" w:hAnsi="PMingLiU" w:cs="PMingLiU"/>
                <w:b w:val="0"/>
                <w:bCs w:val="0"/>
                <w:i w:val="0"/>
                <w:iCs w:val="0"/>
                <w:caps w:val="0"/>
                <w:smallCaps w:val="0"/>
                <w:color w:val="111111"/>
                <w:spacing w:val="8"/>
                <w:sz w:val="21"/>
                <w:szCs w:val="21"/>
              </w:rPr>
              <w:t>包被的槲皮素纳米颗粒显示出作为癌症治疗药物载体的潜力。</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湖北省十堰市湖北医科大学泰和医院药学系，</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J Biomed Mater Res A</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WB</w:t>
            </w:r>
            <w:r>
              <w:rPr>
                <w:rStyle w:val="any"/>
                <w:rFonts w:ascii="PMingLiU" w:eastAsia="PMingLiU" w:hAnsi="PMingLiU" w:cs="PMingLiU"/>
                <w:b w:val="0"/>
                <w:bCs w:val="0"/>
                <w:i w:val="0"/>
                <w:iCs w:val="0"/>
                <w:caps w:val="0"/>
                <w:smallCaps w:val="0"/>
                <w:color w:val="111111"/>
                <w:spacing w:val="8"/>
                <w:sz w:val="21"/>
                <w:szCs w:val="21"/>
              </w:rPr>
              <w:t>条带操控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2013</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25</w:t>
            </w:r>
            <w:r>
              <w:rPr>
                <w:rStyle w:val="any"/>
                <w:rFonts w:ascii="PMingLiU" w:eastAsia="PMingLiU" w:hAnsi="PMingLiU" w:cs="PMingLiU"/>
                <w:b w:val="0"/>
                <w:bCs w:val="0"/>
                <w:i w:val="0"/>
                <w:iCs w:val="0"/>
                <w:caps w:val="0"/>
                <w:smallCaps w:val="0"/>
                <w:color w:val="111111"/>
                <w:spacing w:val="8"/>
                <w:sz w:val="21"/>
                <w:szCs w:val="21"/>
              </w:rPr>
              <w:t>日在线发表在威利在线图书馆</w:t>
            </w:r>
            <w:r>
              <w:rPr>
                <w:rStyle w:val="any"/>
                <w:rFonts w:ascii="Tahoma" w:eastAsia="Tahoma" w:hAnsi="Tahoma" w:cs="Tahoma"/>
                <w:b w:val="0"/>
                <w:bCs w:val="0"/>
                <w:i w:val="0"/>
                <w:iCs w:val="0"/>
                <w:caps w:val="0"/>
                <w:smallCaps w:val="0"/>
                <w:color w:val="111111"/>
                <w:spacing w:val="8"/>
                <w:sz w:val="21"/>
                <w:szCs w:val="21"/>
              </w:rPr>
              <w:t>(http://onlinelibrary.wiley.com/)</w:t>
            </w:r>
            <w:r>
              <w:rPr>
                <w:rStyle w:val="any"/>
                <w:rFonts w:ascii="PMingLiU" w:eastAsia="PMingLiU" w:hAnsi="PMingLiU" w:cs="PMingLiU"/>
                <w:b w:val="0"/>
                <w:bCs w:val="0"/>
                <w:i w:val="0"/>
                <w:iCs w:val="0"/>
                <w:caps w:val="0"/>
                <w:smallCaps w:val="0"/>
                <w:color w:val="111111"/>
                <w:spacing w:val="8"/>
                <w:sz w:val="21"/>
                <w:szCs w:val="21"/>
              </w:rPr>
              <w:t>，已被杂志主编</w:t>
            </w:r>
            <w:r>
              <w:rPr>
                <w:rStyle w:val="any"/>
                <w:rFonts w:ascii="Tahoma" w:eastAsia="Tahoma" w:hAnsi="Tahoma" w:cs="Tahoma"/>
                <w:b w:val="0"/>
                <w:bCs w:val="0"/>
                <w:i w:val="0"/>
                <w:iCs w:val="0"/>
                <w:caps w:val="0"/>
                <w:smallCaps w:val="0"/>
                <w:color w:val="111111"/>
                <w:spacing w:val="8"/>
                <w:sz w:val="21"/>
                <w:szCs w:val="21"/>
              </w:rPr>
              <w:t>J.Kent Leach</w:t>
            </w:r>
            <w:r>
              <w:rPr>
                <w:rStyle w:val="any"/>
                <w:rFonts w:ascii="PMingLiU" w:eastAsia="PMingLiU" w:hAnsi="PMingLiU" w:cs="PMingLiU"/>
                <w:b w:val="0"/>
                <w:bCs w:val="0"/>
                <w:i w:val="0"/>
                <w:iCs w:val="0"/>
                <w:caps w:val="0"/>
                <w:smallCaps w:val="0"/>
                <w:color w:val="111111"/>
                <w:spacing w:val="8"/>
                <w:sz w:val="21"/>
                <w:szCs w:val="21"/>
              </w:rPr>
              <w:t>同意撤回；第三方向出版商报告了本文中关于重复图像的几个问题，包括图</w:t>
            </w:r>
            <w:r>
              <w:rPr>
                <w:rStyle w:val="any"/>
                <w:rFonts w:ascii="Tahoma" w:eastAsia="Tahoma" w:hAnsi="Tahoma" w:cs="Tahoma"/>
                <w:b w:val="0"/>
                <w:bCs w:val="0"/>
                <w:i w:val="0"/>
                <w:iCs w:val="0"/>
                <w:caps w:val="0"/>
                <w:smallCaps w:val="0"/>
                <w:color w:val="111111"/>
                <w:spacing w:val="8"/>
                <w:sz w:val="21"/>
                <w:szCs w:val="21"/>
              </w:rPr>
              <w:t>4B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4D</w:t>
            </w:r>
            <w:r>
              <w:rPr>
                <w:rStyle w:val="any"/>
                <w:rFonts w:ascii="PMingLiU" w:eastAsia="PMingLiU" w:hAnsi="PMingLiU" w:cs="PMingLiU"/>
                <w:b w:val="0"/>
                <w:bCs w:val="0"/>
                <w:i w:val="0"/>
                <w:iCs w:val="0"/>
                <w:caps w:val="0"/>
                <w:smallCaps w:val="0"/>
                <w:color w:val="111111"/>
                <w:spacing w:val="8"/>
                <w:sz w:val="21"/>
                <w:szCs w:val="21"/>
              </w:rPr>
              <w:t>之间的情节重复；复制图</w:t>
            </w:r>
            <w:r>
              <w:rPr>
                <w:rStyle w:val="any"/>
                <w:rFonts w:ascii="Tahoma" w:eastAsia="Tahoma" w:hAnsi="Tahoma" w:cs="Tahoma"/>
                <w:b w:val="0"/>
                <w:bCs w:val="0"/>
                <w:i w:val="0"/>
                <w:iCs w:val="0"/>
                <w:caps w:val="0"/>
                <w:smallCaps w:val="0"/>
                <w:color w:val="111111"/>
                <w:spacing w:val="8"/>
                <w:sz w:val="21"/>
                <w:szCs w:val="21"/>
              </w:rPr>
              <w:t>4E</w:t>
            </w:r>
            <w:r>
              <w:rPr>
                <w:rStyle w:val="any"/>
                <w:rFonts w:ascii="PMingLiU" w:eastAsia="PMingLiU" w:hAnsi="PMingLiU" w:cs="PMingLiU"/>
                <w:b w:val="0"/>
                <w:bCs w:val="0"/>
                <w:i w:val="0"/>
                <w:iCs w:val="0"/>
                <w:caps w:val="0"/>
                <w:smallCaps w:val="0"/>
                <w:color w:val="111111"/>
                <w:spacing w:val="8"/>
                <w:sz w:val="21"/>
                <w:szCs w:val="21"/>
              </w:rPr>
              <w:t>中的图像；并将图</w:t>
            </w:r>
            <w:r>
              <w:rPr>
                <w:rStyle w:val="any"/>
                <w:rFonts w:ascii="Tahoma" w:eastAsia="Tahoma" w:hAnsi="Tahoma" w:cs="Tahoma"/>
                <w:b w:val="0"/>
                <w:bCs w:val="0"/>
                <w:i w:val="0"/>
                <w:iCs w:val="0"/>
                <w:caps w:val="0"/>
                <w:smallCaps w:val="0"/>
                <w:color w:val="111111"/>
                <w:spacing w:val="8"/>
                <w:sz w:val="21"/>
                <w:szCs w:val="21"/>
              </w:rPr>
              <w:t>4E</w:t>
            </w:r>
            <w:r>
              <w:rPr>
                <w:rStyle w:val="any"/>
                <w:rFonts w:ascii="PMingLiU" w:eastAsia="PMingLiU" w:hAnsi="PMingLiU" w:cs="PMingLiU"/>
                <w:b w:val="0"/>
                <w:bCs w:val="0"/>
                <w:i w:val="0"/>
                <w:iCs w:val="0"/>
                <w:caps w:val="0"/>
                <w:smallCaps w:val="0"/>
                <w:color w:val="111111"/>
                <w:spacing w:val="8"/>
                <w:sz w:val="21"/>
                <w:szCs w:val="21"/>
              </w:rPr>
              <w:t>中的所有图像与许多同一作者发表的另一篇文章进行复制（</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等人，</w:t>
            </w:r>
            <w:r>
              <w:rPr>
                <w:rStyle w:val="any"/>
                <w:rFonts w:ascii="Tahoma" w:eastAsia="Tahoma" w:hAnsi="Tahoma" w:cs="Tahoma"/>
                <w:b w:val="0"/>
                <w:bCs w:val="0"/>
                <w:i w:val="0"/>
                <w:iCs w:val="0"/>
                <w:caps w:val="0"/>
                <w:smallCaps w:val="0"/>
                <w:color w:val="111111"/>
                <w:spacing w:val="8"/>
                <w:sz w:val="21"/>
                <w:szCs w:val="21"/>
              </w:rPr>
              <w:t>2013[https://doi.org/10.1038/cddis.2013.242]).</w:t>
            </w:r>
            <w:r>
              <w:rPr>
                <w:rStyle w:val="any"/>
                <w:rFonts w:ascii="PMingLiU" w:eastAsia="PMingLiU" w:hAnsi="PMingLiU" w:cs="PMingLiU"/>
                <w:b w:val="0"/>
                <w:bCs w:val="0"/>
                <w:i w:val="0"/>
                <w:iCs w:val="0"/>
                <w:caps w:val="0"/>
                <w:smallCaps w:val="0"/>
                <w:color w:val="111111"/>
                <w:spacing w:val="8"/>
                <w:sz w:val="21"/>
                <w:szCs w:val="21"/>
              </w:rPr>
              <w:t>出版商的进一步调查发现，图</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5E</w:t>
            </w:r>
            <w:r>
              <w:rPr>
                <w:rStyle w:val="any"/>
                <w:rFonts w:ascii="PMingLiU" w:eastAsia="PMingLiU" w:hAnsi="PMingLiU" w:cs="PMingLiU"/>
                <w:b w:val="0"/>
                <w:bCs w:val="0"/>
                <w:i w:val="0"/>
                <w:iCs w:val="0"/>
                <w:caps w:val="0"/>
                <w:smallCaps w:val="0"/>
                <w:color w:val="111111"/>
                <w:spacing w:val="8"/>
                <w:sz w:val="21"/>
                <w:szCs w:val="21"/>
              </w:rPr>
              <w:t>之间存在重复、操纵和调整蛋白质印迹图像大小的证据；图</w:t>
            </w:r>
            <w:r>
              <w:rPr>
                <w:rStyle w:val="any"/>
                <w:rFonts w:ascii="Tahoma" w:eastAsia="Tahoma" w:hAnsi="Tahoma" w:cs="Tahoma"/>
                <w:b w:val="0"/>
                <w:bCs w:val="0"/>
                <w:i w:val="0"/>
                <w:iCs w:val="0"/>
                <w:caps w:val="0"/>
                <w:smallCaps w:val="0"/>
                <w:color w:val="111111"/>
                <w:spacing w:val="8"/>
                <w:sz w:val="21"/>
                <w:szCs w:val="21"/>
              </w:rPr>
              <w:t>5C</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5D</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6E</w:t>
            </w:r>
            <w:r>
              <w:rPr>
                <w:rStyle w:val="any"/>
                <w:rFonts w:ascii="PMingLiU" w:eastAsia="PMingLiU" w:hAnsi="PMingLiU" w:cs="PMingLiU"/>
                <w:b w:val="0"/>
                <w:bCs w:val="0"/>
                <w:i w:val="0"/>
                <w:iCs w:val="0"/>
                <w:caps w:val="0"/>
                <w:smallCaps w:val="0"/>
                <w:color w:val="111111"/>
                <w:spacing w:val="8"/>
                <w:sz w:val="21"/>
                <w:szCs w:val="21"/>
              </w:rPr>
              <w:t>之间的</w:t>
            </w:r>
            <w:r>
              <w:rPr>
                <w:rStyle w:val="any"/>
                <w:rFonts w:ascii="Tahoma" w:eastAsia="Tahoma" w:hAnsi="Tahoma" w:cs="Tahoma"/>
                <w:b w:val="0"/>
                <w:bCs w:val="0"/>
                <w:i w:val="0"/>
                <w:iCs w:val="0"/>
                <w:caps w:val="0"/>
                <w:smallCaps w:val="0"/>
                <w:color w:val="111111"/>
                <w:spacing w:val="8"/>
                <w:sz w:val="21"/>
                <w:szCs w:val="21"/>
              </w:rPr>
              <w:t>β-</w:t>
            </w:r>
            <w:r>
              <w:rPr>
                <w:rStyle w:val="any"/>
                <w:rFonts w:ascii="PMingLiU" w:eastAsia="PMingLiU" w:hAnsi="PMingLiU" w:cs="PMingLiU"/>
                <w:b w:val="0"/>
                <w:bCs w:val="0"/>
                <w:i w:val="0"/>
                <w:iCs w:val="0"/>
                <w:caps w:val="0"/>
                <w:smallCaps w:val="0"/>
                <w:color w:val="111111"/>
                <w:spacing w:val="8"/>
                <w:sz w:val="21"/>
                <w:szCs w:val="21"/>
              </w:rPr>
              <w:t>肌动蛋白带重复；在图</w:t>
            </w:r>
            <w:r>
              <w:rPr>
                <w:rStyle w:val="any"/>
                <w:rFonts w:ascii="Tahoma" w:eastAsia="Tahoma" w:hAnsi="Tahoma" w:cs="Tahoma"/>
                <w:b w:val="0"/>
                <w:bCs w:val="0"/>
                <w:i w:val="0"/>
                <w:iCs w:val="0"/>
                <w:caps w:val="0"/>
                <w:smallCaps w:val="0"/>
                <w:color w:val="111111"/>
                <w:spacing w:val="8"/>
                <w:sz w:val="21"/>
                <w:szCs w:val="21"/>
              </w:rPr>
              <w:t>6E</w:t>
            </w:r>
            <w:r>
              <w:rPr>
                <w:rStyle w:val="any"/>
                <w:rFonts w:ascii="PMingLiU" w:eastAsia="PMingLiU" w:hAnsi="PMingLiU" w:cs="PMingLiU"/>
                <w:b w:val="0"/>
                <w:bCs w:val="0"/>
                <w:i w:val="0"/>
                <w:iCs w:val="0"/>
                <w:caps w:val="0"/>
                <w:smallCaps w:val="0"/>
                <w:color w:val="111111"/>
                <w:spacing w:val="8"/>
                <w:sz w:val="21"/>
                <w:szCs w:val="21"/>
              </w:rPr>
              <w:t>中插入一个带子。作者回应了出版商的询问，并表示图像复制是由于在图形准备和标记原始数据时出错造成的。然而，双方同意，提交人提供的解释和数据没有适当解决所提出的关切。撤回是因为图像复制和操纵的证据从根本上损害了本文报告的数据和结论的可靠性。作者没有回应我们关于撤回的通知。</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5582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57919" name=""/>
                          <pic:cNvPicPr>
                            <a:picLocks noChangeAspect="1"/>
                          </pic:cNvPicPr>
                        </pic:nvPicPr>
                        <pic:blipFill>
                          <a:blip xmlns:r="http://schemas.openxmlformats.org/officeDocument/2006/relationships" r:embed="rId7"/>
                          <a:stretch>
                            <a:fillRect/>
                          </a:stretch>
                        </pic:blipFill>
                        <pic:spPr>
                          <a:xfrm>
                            <a:off x="0" y="0"/>
                            <a:ext cx="3651980" cy="15582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827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97477" name=""/>
                          <pic:cNvPicPr>
                            <a:picLocks noChangeAspect="1"/>
                          </pic:cNvPicPr>
                        </pic:nvPicPr>
                        <pic:blipFill>
                          <a:blip xmlns:r="http://schemas.openxmlformats.org/officeDocument/2006/relationships" r:embed="rId8"/>
                          <a:stretch>
                            <a:fillRect/>
                          </a:stretch>
                        </pic:blipFill>
                        <pic:spPr>
                          <a:xfrm>
                            <a:off x="0" y="0"/>
                            <a:ext cx="3654457" cy="14827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3350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25845"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12948"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36&amp;idx=1&amp;sn=76a31978dd44bbc72d962f01c1530cf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