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复旦大学生命科学学院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Yao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（音译：李瑶）团队论文被质疑七处图像重复，背后有国自然基金支持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31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215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MicroRNA-19a acts as a prognostic marker and promotes prostate cancer progression via inhibiting VPS37A expression</w:t>
      </w:r>
      <w:r>
        <w:rPr>
          <w:rStyle w:val="any"/>
          <w:rFonts w:ascii="PMingLiU" w:eastAsia="PMingLiU" w:hAnsi="PMingLiU" w:cs="PMingLiU"/>
          <w:spacing w:val="8"/>
        </w:rPr>
        <w:t>（微</w:t>
      </w:r>
      <w:r>
        <w:rPr>
          <w:rStyle w:val="any"/>
          <w:rFonts w:ascii="Times New Roman" w:eastAsia="Times New Roman" w:hAnsi="Times New Roman" w:cs="Times New Roman"/>
          <w:spacing w:val="8"/>
        </w:rPr>
        <w:t>RNA-19a</w:t>
      </w:r>
      <w:r>
        <w:rPr>
          <w:rStyle w:val="any"/>
          <w:rFonts w:ascii="PMingLiU" w:eastAsia="PMingLiU" w:hAnsi="PMingLiU" w:cs="PMingLiU"/>
          <w:spacing w:val="8"/>
        </w:rPr>
        <w:t>作为预后标志物，通过抑制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VPS37A</w:t>
      </w:r>
      <w:r>
        <w:rPr>
          <w:rStyle w:val="any"/>
          <w:rFonts w:ascii="PMingLiU" w:eastAsia="PMingLiU" w:hAnsi="PMingLiU" w:cs="PMingLiU"/>
          <w:spacing w:val="8"/>
        </w:rPr>
        <w:t>表达促进前列腺癌进展）的论文在《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10.18632/oncotarget.23026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758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108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2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32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作者当时给出了解释，并提供了</w:t>
      </w:r>
      <w:r>
        <w:rPr>
          <w:rStyle w:val="any"/>
          <w:rFonts w:ascii="PMingLiU" w:eastAsia="PMingLiU" w:hAnsi="PMingLiU" w:cs="PMingLiU"/>
          <w:spacing w:val="8"/>
        </w:rPr>
        <w:t>原始数据。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5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709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但是，在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又发现有七处重叠。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10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[31571330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81672558]</w:t>
      </w:r>
      <w:r>
        <w:rPr>
          <w:rStyle w:val="any"/>
          <w:rFonts w:ascii="PMingLiU" w:eastAsia="PMingLiU" w:hAnsi="PMingLiU" w:cs="PMingLiU"/>
          <w:spacing w:val="8"/>
        </w:rPr>
        <w:t>；上海市科委</w:t>
      </w:r>
      <w:r>
        <w:rPr>
          <w:rStyle w:val="any"/>
          <w:rFonts w:ascii="Times New Roman" w:eastAsia="Times New Roman" w:hAnsi="Times New Roman" w:cs="Times New Roman"/>
          <w:spacing w:val="8"/>
        </w:rPr>
        <w:t>[16JC1405300]</w:t>
      </w:r>
      <w:r>
        <w:rPr>
          <w:rStyle w:val="any"/>
          <w:rFonts w:ascii="PMingLiU" w:eastAsia="PMingLiU" w:hAnsi="PMingLiU" w:cs="PMingLiU"/>
          <w:spacing w:val="8"/>
        </w:rPr>
        <w:t>；复旦大学遗传工程国家重点实验室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[SKLGE-1608]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Yao Li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李</w:t>
      </w:r>
      <w:r>
        <w:rPr>
          <w:rStyle w:val="any"/>
          <w:rFonts w:ascii="PMingLiU" w:eastAsia="PMingLiU" w:hAnsi="PMingLiU" w:cs="PMingLiU"/>
          <w:spacing w:val="8"/>
        </w:rPr>
        <w:t>瑶），疑为</w:t>
      </w:r>
      <w:r>
        <w:rPr>
          <w:rStyle w:val="any"/>
          <w:rFonts w:ascii="PMingLiU" w:eastAsia="PMingLiU" w:hAnsi="PMingLiU" w:cs="PMingLiU"/>
          <w:spacing w:val="8"/>
        </w:rPr>
        <w:t>复旦大学生命科学学院教授、博士生导师。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https://pubpeer.com/publications/B675995B89C11175B1ACB3192391FA#0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https://www.oncotarget.com/article/23026/text/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2&amp;sn=e857d6b7bc96f5dd5005373be895dbb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