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国家杰青！武汉大学医学研究院副院长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GuoliangQing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（音译：卿国良）团队论文重复图像被讨论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57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Polo</w:t>
      </w:r>
      <w:r>
        <w:rPr>
          <w:rStyle w:val="any"/>
          <w:rFonts w:ascii="PMingLiU" w:eastAsia="PMingLiU" w:hAnsi="PMingLiU" w:cs="PMingLiU"/>
          <w:spacing w:val="8"/>
        </w:rPr>
        <w:t>样激酶</w:t>
      </w:r>
      <w:r>
        <w:rPr>
          <w:rStyle w:val="any"/>
          <w:rFonts w:ascii="Times New Roman" w:eastAsia="Times New Roman" w:hAnsi="Times New Roman" w:cs="Times New Roman"/>
          <w:spacing w:val="8"/>
        </w:rPr>
        <w:t>-1</w:t>
      </w:r>
      <w:r>
        <w:rPr>
          <w:rStyle w:val="any"/>
          <w:rFonts w:ascii="PMingLiU" w:eastAsia="PMingLiU" w:hAnsi="PMingLiU" w:cs="PMingLiU"/>
          <w:spacing w:val="8"/>
        </w:rPr>
        <w:t>调节</w:t>
      </w:r>
      <w:r>
        <w:rPr>
          <w:rStyle w:val="any"/>
          <w:rFonts w:ascii="Times New Roman" w:eastAsia="Times New Roman" w:hAnsi="Times New Roman" w:cs="Times New Roman"/>
          <w:spacing w:val="8"/>
        </w:rPr>
        <w:t>Myc</w:t>
      </w:r>
      <w:r>
        <w:rPr>
          <w:rStyle w:val="any"/>
          <w:rFonts w:ascii="PMingLiU" w:eastAsia="PMingLiU" w:hAnsi="PMingLiU" w:cs="PMingLiU"/>
          <w:spacing w:val="8"/>
        </w:rPr>
        <w:t>稳定性并激活促进肿瘤细胞存活的正反馈回路）的论文在《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10.1016/j.molcel.2016.09.016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19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Trifolium aureum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40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5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49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45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66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月，作者做了通用解释：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一些原始数据不幸丢失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，承认了错误。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9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82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月，学者又指出有新的图像重复。这次作者能过关吗？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27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[81572736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81372205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81603139]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GuoliangQing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卿国良），疑为</w:t>
      </w:r>
      <w:r>
        <w:rPr>
          <w:rStyle w:val="any"/>
          <w:rFonts w:ascii="PMingLiU" w:eastAsia="PMingLiU" w:hAnsi="PMingLiU" w:cs="PMingLiU"/>
          <w:spacing w:val="8"/>
        </w:rPr>
        <w:t>武汉大学医学研究院副院长，国家杰出青年科学基金获得者。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https://www.cell.com/molecular-cell/fulltext/S1097-2765(16)30565-2?_returnURL=https%3A%2F%2Flinkinghub.elsevier.com%2Fretrieve%2Fpii%2FS1097276516305652%3Fshowall%3Dtrue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1&amp;sn=dda5724c8802d6aa87090231bc3522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