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图片被指取自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2009 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2012 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论文！河南省人民医院与郑州大学第一附属医院合作论文遭质疑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Cellular &amp; Molecular Biology Letters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"ClC-2 knockdown prevents cerebrovascular remodeling via inhibition of the Wnt/β-catenin signaling pathway“ClC-2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敲低通过抑制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信号通路阻止脑血管重塑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10.18632/oncotarget.13655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图片有摘自或者借鉴之前不相关的论文。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河南省人民医院神经内科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，郑州大学第一附属医院泌尿外科，郑州大学医药科学研究所，郑州大学第一附属医院神经内科的作者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Jingjing Lu , Feng Xu , Yingna Zhang , Hong Lu , Jiewen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Jiewen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河南省人民医院神经内科）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88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4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本文中的图片摘自之前不相关的论文。例如，图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就借鉴了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PNAS 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791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17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，该图像改编自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30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14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https://pmc.ncbi.nlm.nih.gov/articles/PMC6022329/#ack1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https://pubpeer.com/publications/203E2FA50B4C34F0D923531BB55CCF#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河南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4&amp;sn=e84dec31869d75127fa256906eb92f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9930383873353318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