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期刊调查确认图像不当重复</w:t>
        </w:r>
        <w:r>
          <w:rPr>
            <w:rStyle w:val="a"/>
            <w:rFonts w:ascii="Times New Roman" w:eastAsia="Times New Roman" w:hAnsi="Times New Roman" w:cs="Times New Roman"/>
            <w:b w:val="0"/>
            <w:bCs w:val="0"/>
            <w:spacing w:val="8"/>
          </w:rPr>
          <w:t xml:space="preserve">! </w:t>
        </w:r>
        <w:r>
          <w:rPr>
            <w:rStyle w:val="a"/>
            <w:rFonts w:ascii="PMingLiU" w:eastAsia="PMingLiU" w:hAnsi="PMingLiU" w:cs="PMingLiU"/>
            <w:b w:val="0"/>
            <w:bCs w:val="0"/>
            <w:spacing w:val="8"/>
          </w:rPr>
          <w:t>根据</w:t>
        </w:r>
        <w:r>
          <w:rPr>
            <w:rStyle w:val="a"/>
            <w:rFonts w:ascii="Times New Roman" w:eastAsia="Times New Roman" w:hAnsi="Times New Roman" w:cs="Times New Roman"/>
            <w:b w:val="0"/>
            <w:bCs w:val="0"/>
            <w:spacing w:val="8"/>
          </w:rPr>
          <w:t>MDPI</w:t>
        </w:r>
        <w:r>
          <w:rPr>
            <w:rStyle w:val="a"/>
            <w:rFonts w:ascii="PMingLiU" w:eastAsia="PMingLiU" w:hAnsi="PMingLiU" w:cs="PMingLiU"/>
            <w:b w:val="0"/>
            <w:bCs w:val="0"/>
            <w:spacing w:val="8"/>
          </w:rPr>
          <w:t>的撤回政策、广西中医药大学论文被撤稿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2025-04-19 09:30:39</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International Journal of Molecular Sciences (2017)</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"MicroRNA-223-3p Regulates Ovarian Cancer Cell Proliferation and Invasion by Targeting SOX11 Expression“MicroRNA-223-3p</w:t>
      </w:r>
      <w:r>
        <w:rPr>
          <w:rStyle w:val="any"/>
          <w:rFonts w:ascii="PMingLiU" w:eastAsia="PMingLiU" w:hAnsi="PMingLiU" w:cs="PMingLiU"/>
          <w:spacing w:val="8"/>
          <w:kern w:val="36"/>
          <w:sz w:val="24"/>
          <w:szCs w:val="24"/>
        </w:rPr>
        <w:t>通过靶向</w:t>
      </w:r>
      <w:r>
        <w:rPr>
          <w:rStyle w:val="any"/>
          <w:rFonts w:ascii="Times New Roman" w:eastAsia="Times New Roman" w:hAnsi="Times New Roman" w:cs="Times New Roman"/>
          <w:spacing w:val="8"/>
          <w:kern w:val="36"/>
          <w:sz w:val="24"/>
          <w:szCs w:val="24"/>
        </w:rPr>
        <w:t>SOX11</w:t>
      </w:r>
      <w:r>
        <w:rPr>
          <w:rStyle w:val="any"/>
          <w:rFonts w:ascii="PMingLiU" w:eastAsia="PMingLiU" w:hAnsi="PMingLiU" w:cs="PMingLiU"/>
          <w:spacing w:val="8"/>
          <w:kern w:val="36"/>
          <w:sz w:val="24"/>
          <w:szCs w:val="24"/>
        </w:rPr>
        <w:t>表达调控卵巢癌细胞增殖和侵袭</w:t>
      </w:r>
      <w:r>
        <w:rPr>
          <w:rStyle w:val="any"/>
          <w:rFonts w:ascii="Times New Roman" w:eastAsia="Times New Roman" w:hAnsi="Times New Roman" w:cs="Times New Roman"/>
          <w:spacing w:val="8"/>
          <w:kern w:val="36"/>
          <w:sz w:val="24"/>
          <w:szCs w:val="24"/>
        </w:rPr>
        <w:t>(DOI: 10.3390/ijms18061208</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spacing w:val="8"/>
          <w:kern w:val="36"/>
          <w:sz w:val="24"/>
          <w:szCs w:val="24"/>
        </w:rPr>
        <w:t>Hoya camphorifolia</w:t>
      </w:r>
      <w:r>
        <w:rPr>
          <w:rStyle w:val="any"/>
          <w:rFonts w:ascii="PMingLiU" w:eastAsia="PMingLiU" w:hAnsi="PMingLiU" w:cs="PMingLiU"/>
          <w:spacing w:val="8"/>
          <w:kern w:val="36"/>
          <w:sz w:val="24"/>
          <w:szCs w:val="24"/>
        </w:rPr>
        <w:t>等</w:t>
      </w:r>
      <w:r>
        <w:rPr>
          <w:rStyle w:val="any"/>
          <w:rFonts w:ascii="PMingLiU" w:eastAsia="PMingLiU" w:hAnsi="PMingLiU" w:cs="PMingLiU"/>
          <w:b w:val="0"/>
          <w:bCs w:val="0"/>
          <w:spacing w:val="8"/>
          <w:kern w:val="36"/>
          <w:sz w:val="24"/>
          <w:szCs w:val="24"/>
        </w:rPr>
        <w:t>知名学者指出</w:t>
      </w:r>
      <w:r>
        <w:rPr>
          <w:rStyle w:val="any"/>
          <w:rFonts w:ascii="PMingLiU" w:eastAsia="PMingLiU" w:hAnsi="PMingLiU" w:cs="PMingLiU"/>
          <w:b w:val="0"/>
          <w:bCs w:val="0"/>
          <w:spacing w:val="8"/>
          <w:kern w:val="36"/>
          <w:sz w:val="24"/>
          <w:szCs w:val="24"/>
        </w:rPr>
        <w:t>与发表的早期文章之间存在不当的图像修改和重复</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该论文由来自广西中医药大学壮医方剂基础与应用研究实验室的作者</w:t>
      </w:r>
      <w:r>
        <w:rPr>
          <w:rStyle w:val="any"/>
          <w:rFonts w:ascii="Times New Roman" w:eastAsia="Times New Roman" w:hAnsi="Times New Roman" w:cs="Times New Roman"/>
          <w:b w:val="0"/>
          <w:bCs w:val="0"/>
          <w:spacing w:val="8"/>
          <w:kern w:val="36"/>
          <w:sz w:val="24"/>
          <w:szCs w:val="24"/>
        </w:rPr>
        <w:t>Gang Fang , Jiao Liu , Qianna Wang , Xueqiong Huang , Runwen Yang , Yuzhou Pang , Meichun Yang</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Gang Fang (</w:t>
      </w:r>
      <w:r>
        <w:rPr>
          <w:rStyle w:val="any"/>
          <w:rFonts w:ascii="PMingLiU" w:eastAsia="PMingLiU" w:hAnsi="PMingLiU" w:cs="PMingLiU"/>
          <w:b/>
          <w:bCs/>
          <w:spacing w:val="8"/>
        </w:rPr>
        <w:t>广西中医药大学壮医方剂基础与应用研究实验室）</w:t>
      </w:r>
      <w:r>
        <w:rPr>
          <w:rStyle w:val="any"/>
          <w:rFonts w:ascii="Times New Roman" w:eastAsia="Times New Roman" w:hAnsi="Times New Roman" w:cs="Times New Roman"/>
          <w:b/>
          <w:bCs/>
          <w:spacing w:val="8"/>
        </w:rPr>
        <w:t>Jiao Liu</w:t>
      </w:r>
      <w:r>
        <w:rPr>
          <w:rStyle w:val="any"/>
          <w:rFonts w:ascii="PMingLiU" w:eastAsia="PMingLiU" w:hAnsi="PMingLiU" w:cs="PMingLiU"/>
          <w:b/>
          <w:bCs/>
          <w:spacing w:val="8"/>
        </w:rPr>
        <w:t>（广西中医药大学壮医方剂基础与应用研究实验室）</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4712962"/>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367480" name=""/>
                    <pic:cNvPicPr>
                      <a:picLocks noChangeAspect="1"/>
                    </pic:cNvPicPr>
                  </pic:nvPicPr>
                  <pic:blipFill>
                    <a:blip xmlns:r="http://schemas.openxmlformats.org/officeDocument/2006/relationships" r:embed="rId6"/>
                    <a:stretch>
                      <a:fillRect/>
                    </a:stretch>
                  </pic:blipFill>
                  <pic:spPr>
                    <a:xfrm>
                      <a:off x="0" y="0"/>
                      <a:ext cx="5486400" cy="471296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从上到下：</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2F </w:t>
      </w:r>
      <w:r>
        <w:rPr>
          <w:rStyle w:val="any"/>
          <w:rFonts w:ascii="PMingLiU" w:eastAsia="PMingLiU" w:hAnsi="PMingLiU" w:cs="PMingLiU"/>
          <w:spacing w:val="8"/>
        </w:rPr>
        <w:t>摘自</w:t>
      </w:r>
      <w:r>
        <w:rPr>
          <w:rStyle w:val="any"/>
          <w:rFonts w:ascii="Times New Roman" w:eastAsia="Times New Roman" w:hAnsi="Times New Roman" w:cs="Times New Roman"/>
          <w:spacing w:val="8"/>
        </w:rPr>
        <w:t xml:space="preserve">“LncRNA TTN-AS1 </w:t>
      </w:r>
      <w:r>
        <w:rPr>
          <w:rStyle w:val="any"/>
          <w:rFonts w:ascii="PMingLiU" w:eastAsia="PMingLiU" w:hAnsi="PMingLiU" w:cs="PMingLiU"/>
          <w:spacing w:val="8"/>
        </w:rPr>
        <w:t>通过吸收</w:t>
      </w:r>
      <w:r>
        <w:rPr>
          <w:rStyle w:val="any"/>
          <w:rFonts w:ascii="Times New Roman" w:eastAsia="Times New Roman" w:hAnsi="Times New Roman" w:cs="Times New Roman"/>
          <w:spacing w:val="8"/>
        </w:rPr>
        <w:t xml:space="preserve"> miR-376a-3p </w:t>
      </w:r>
      <w:r>
        <w:rPr>
          <w:rStyle w:val="any"/>
          <w:rFonts w:ascii="PMingLiU" w:eastAsia="PMingLiU" w:hAnsi="PMingLiU" w:cs="PMingLiU"/>
          <w:spacing w:val="8"/>
        </w:rPr>
        <w:t>促进子宫内膜癌</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Shen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2020 </w:t>
      </w:r>
      <w:r>
        <w:rPr>
          <w:rStyle w:val="any"/>
          <w:rFonts w:ascii="PMingLiU" w:eastAsia="PMingLiU" w:hAnsi="PMingLiU" w:cs="PMingLiU"/>
          <w:spacing w:val="8"/>
        </w:rPr>
        <w:t>年）。</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3C</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通过抑制</w:t>
      </w:r>
      <w:r>
        <w:rPr>
          <w:rStyle w:val="any"/>
          <w:rFonts w:ascii="Times New Roman" w:eastAsia="Times New Roman" w:hAnsi="Times New Roman" w:cs="Times New Roman"/>
          <w:spacing w:val="8"/>
        </w:rPr>
        <w:t>Ras/Raf/ERK</w:t>
      </w:r>
      <w:r>
        <w:rPr>
          <w:rStyle w:val="any"/>
          <w:rFonts w:ascii="PMingLiU" w:eastAsia="PMingLiU" w:hAnsi="PMingLiU" w:cs="PMingLiU"/>
          <w:spacing w:val="8"/>
        </w:rPr>
        <w:t>和</w:t>
      </w:r>
      <w:r>
        <w:rPr>
          <w:rStyle w:val="any"/>
          <w:rFonts w:ascii="Times New Roman" w:eastAsia="Times New Roman" w:hAnsi="Times New Roman" w:cs="Times New Roman"/>
          <w:spacing w:val="8"/>
        </w:rPr>
        <w:t>MMP-9</w:t>
      </w:r>
      <w:r>
        <w:rPr>
          <w:rStyle w:val="any"/>
          <w:rFonts w:ascii="PMingLiU" w:eastAsia="PMingLiU" w:hAnsi="PMingLiU" w:cs="PMingLiU"/>
          <w:spacing w:val="8"/>
        </w:rPr>
        <w:t>，</w:t>
      </w:r>
      <w:r>
        <w:rPr>
          <w:rStyle w:val="any"/>
          <w:rFonts w:ascii="Times New Roman" w:eastAsia="Times New Roman" w:hAnsi="Times New Roman" w:cs="Times New Roman"/>
          <w:spacing w:val="8"/>
        </w:rPr>
        <w:t>EpCAM</w:t>
      </w:r>
      <w:r>
        <w:rPr>
          <w:rStyle w:val="any"/>
          <w:rFonts w:ascii="PMingLiU" w:eastAsia="PMingLiU" w:hAnsi="PMingLiU" w:cs="PMingLiU"/>
          <w:spacing w:val="8"/>
        </w:rPr>
        <w:t>的敲低可抑制乳腺癌细胞的生长和转移</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Gao et al 2015</w:t>
      </w:r>
      <w:r>
        <w:rPr>
          <w:rStyle w:val="any"/>
          <w:rFonts w:ascii="PMingLiU" w:eastAsia="PMingLiU" w:hAnsi="PMingLiU" w:cs="PMingLiU"/>
          <w:spacing w:val="8"/>
        </w:rPr>
        <w:t>）图</w:t>
      </w:r>
      <w:r>
        <w:rPr>
          <w:rStyle w:val="any"/>
          <w:rFonts w:ascii="Times New Roman" w:eastAsia="Times New Roman" w:hAnsi="Times New Roman" w:cs="Times New Roman"/>
          <w:spacing w:val="8"/>
        </w:rPr>
        <w:t>4A</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43512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01794" name=""/>
                    <pic:cNvPicPr>
                      <a:picLocks noChangeAspect="1"/>
                    </pic:cNvPicPr>
                  </pic:nvPicPr>
                  <pic:blipFill>
                    <a:blip xmlns:r="http://schemas.openxmlformats.org/officeDocument/2006/relationships" r:embed="rId7"/>
                    <a:stretch>
                      <a:fillRect/>
                    </a:stretch>
                  </pic:blipFill>
                  <pic:spPr>
                    <a:xfrm>
                      <a:off x="0" y="0"/>
                      <a:ext cx="5486400" cy="743512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Illex illecebrosus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本期刊撤回上述题为</w:t>
      </w:r>
      <w:r>
        <w:rPr>
          <w:rStyle w:val="any"/>
          <w:rFonts w:ascii="Times New Roman" w:eastAsia="Times New Roman" w:hAnsi="Times New Roman" w:cs="Times New Roman"/>
          <w:spacing w:val="8"/>
        </w:rPr>
        <w:t xml:space="preserve">“MicroRNA-223-3p </w:t>
      </w:r>
      <w:r>
        <w:rPr>
          <w:rStyle w:val="any"/>
          <w:rFonts w:ascii="PMingLiU" w:eastAsia="PMingLiU" w:hAnsi="PMingLiU" w:cs="PMingLiU"/>
          <w:spacing w:val="8"/>
        </w:rPr>
        <w:t>通过靶向</w:t>
      </w:r>
      <w:r>
        <w:rPr>
          <w:rStyle w:val="any"/>
          <w:rFonts w:ascii="Times New Roman" w:eastAsia="Times New Roman" w:hAnsi="Times New Roman" w:cs="Times New Roman"/>
          <w:spacing w:val="8"/>
        </w:rPr>
        <w:t xml:space="preserve"> SOX11 </w:t>
      </w:r>
      <w:r>
        <w:rPr>
          <w:rStyle w:val="any"/>
          <w:rFonts w:ascii="PMingLiU" w:eastAsia="PMingLiU" w:hAnsi="PMingLiU" w:cs="PMingLiU"/>
          <w:spacing w:val="8"/>
        </w:rPr>
        <w:t>表达调节卵巢癌细胞增殖和侵袭</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的文章。发表后，编辑部注意到该文章</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与不同作者组发表的早期文章</w:t>
      </w:r>
      <w:r>
        <w:rPr>
          <w:rStyle w:val="any"/>
          <w:rFonts w:ascii="Times New Roman" w:eastAsia="Times New Roman" w:hAnsi="Times New Roman" w:cs="Times New Roman"/>
          <w:spacing w:val="8"/>
        </w:rPr>
        <w:t xml:space="preserve"> [2,3] </w:t>
      </w:r>
      <w:r>
        <w:rPr>
          <w:rStyle w:val="any"/>
          <w:rFonts w:ascii="PMingLiU" w:eastAsia="PMingLiU" w:hAnsi="PMingLiU" w:cs="PMingLiU"/>
          <w:spacing w:val="8"/>
        </w:rPr>
        <w:t>之间存在不当的图像修改和重复。根据我们的投诉程序，编辑部和编辑委员会进行了调查，证实了图</w:t>
      </w:r>
      <w:r>
        <w:rPr>
          <w:rStyle w:val="any"/>
          <w:rFonts w:ascii="Times New Roman" w:eastAsia="Times New Roman" w:hAnsi="Times New Roman" w:cs="Times New Roman"/>
          <w:spacing w:val="8"/>
        </w:rPr>
        <w:t xml:space="preserve"> 3C [1]</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4A [2]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2F [3] </w:t>
      </w:r>
      <w:r>
        <w:rPr>
          <w:rStyle w:val="any"/>
          <w:rFonts w:ascii="PMingLiU" w:eastAsia="PMingLiU" w:hAnsi="PMingLiU" w:cs="PMingLiU"/>
          <w:spacing w:val="8"/>
        </w:rPr>
        <w:t>之间存在图像修改和重复。在与作者讨论后，编辑部、编辑委员会和作者决定根据</w:t>
      </w:r>
      <w:r>
        <w:rPr>
          <w:rStyle w:val="any"/>
          <w:rFonts w:ascii="Times New Roman" w:eastAsia="Times New Roman" w:hAnsi="Times New Roman" w:cs="Times New Roman"/>
          <w:spacing w:val="8"/>
        </w:rPr>
        <w:t xml:space="preserve"> MDPI </w:t>
      </w:r>
      <w:r>
        <w:rPr>
          <w:rStyle w:val="any"/>
          <w:rFonts w:ascii="PMingLiU" w:eastAsia="PMingLiU" w:hAnsi="PMingLiU" w:cs="PMingLiU"/>
          <w:spacing w:val="8"/>
        </w:rPr>
        <w:t>的撤回政策</w:t>
      </w:r>
      <w:r>
        <w:rPr>
          <w:rStyle w:val="any"/>
          <w:rFonts w:ascii="Times New Roman" w:eastAsia="Times New Roman" w:hAnsi="Times New Roman" w:cs="Times New Roman"/>
          <w:spacing w:val="8"/>
        </w:rPr>
        <w:t xml:space="preserve"> ( https://www.mdpi.com/ethics#_bookmark30 ) </w:t>
      </w:r>
      <w:r>
        <w:rPr>
          <w:rStyle w:val="any"/>
          <w:rFonts w:ascii="PMingLiU" w:eastAsia="PMingLiU" w:hAnsi="PMingLiU" w:cs="PMingLiU"/>
          <w:spacing w:val="8"/>
        </w:rPr>
        <w:t>撤回该文章</w:t>
      </w:r>
      <w:r>
        <w:rPr>
          <w:rStyle w:val="any"/>
          <w:rFonts w:ascii="Times New Roman" w:eastAsia="Times New Roman" w:hAnsi="Times New Roman" w:cs="Times New Roman"/>
          <w:spacing w:val="8"/>
        </w:rPr>
        <w:t xml:space="preserve"> [1]</w:t>
      </w:r>
      <w:r>
        <w:rPr>
          <w:rStyle w:val="any"/>
          <w:rFonts w:ascii="PMingLiU" w:eastAsia="PMingLiU" w:hAnsi="PMingLiU" w:cs="PMingLiU"/>
          <w:spacing w:val="8"/>
        </w:rPr>
        <w:t>。此次撤回已获得《国际分子科学杂志》主编的批准。作者同意此次撤回。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214918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3642" name=""/>
                    <pic:cNvPicPr>
                      <a:picLocks noChangeAspect="1"/>
                    </pic:cNvPicPr>
                  </pic:nvPicPr>
                  <pic:blipFill>
                    <a:blip xmlns:r="http://schemas.openxmlformats.org/officeDocument/2006/relationships" r:embed="rId8"/>
                    <a:stretch>
                      <a:fillRect/>
                    </a:stretch>
                  </pic:blipFill>
                  <pic:spPr>
                    <a:xfrm>
                      <a:off x="0" y="0"/>
                      <a:ext cx="5486400" cy="214918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广西高校壮医方剂基础与应用研究重点实验室项目（项目编号：桂教科研</w:t>
      </w:r>
      <w:r>
        <w:rPr>
          <w:rStyle w:val="any"/>
          <w:rFonts w:ascii="Times New Roman" w:eastAsia="Times New Roman" w:hAnsi="Times New Roman" w:cs="Times New Roman"/>
          <w:spacing w:val="8"/>
        </w:rPr>
        <w:t>[2016]6-zyfy2016</w:t>
      </w:r>
      <w:r>
        <w:rPr>
          <w:rStyle w:val="any"/>
          <w:rFonts w:ascii="PMingLiU" w:eastAsia="PMingLiU" w:hAnsi="PMingLiU" w:cs="PMingLiU"/>
          <w:spacing w:val="8"/>
        </w:rPr>
        <w:t>）资助</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143368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844509" name=""/>
                    <pic:cNvPicPr>
                      <a:picLocks noChangeAspect="1"/>
                    </pic:cNvPicPr>
                  </pic:nvPicPr>
                  <pic:blipFill>
                    <a:blip xmlns:r="http://schemas.openxmlformats.org/officeDocument/2006/relationships" r:embed="rId9"/>
                    <a:stretch>
                      <a:fillRect/>
                    </a:stretch>
                  </pic:blipFill>
                  <pic:spPr>
                    <a:xfrm>
                      <a:off x="0" y="0"/>
                      <a:ext cx="5486400" cy="143368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https://pmc.ncbi.nlm.nih.gov/articles/PMC5486031/#ack1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https://pubpeer.org/publications/B35AB5167E8E4CB945775DEE0E7808#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0" w:anchor="wechat_redirect" w:tgtFrame="_blank" w:tooltip="广西中医药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广西中医药大学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1NzgyODkzOQ==&amp;action=getalbum&amp;album_id=3949392028760506370" TargetMode="Externa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948&amp;idx=1&amp;sn=27d983738a4fe257594fb93ec98788c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