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学术打假人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博士出手，武汉同济医院论文被指问题重重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10:12:00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2017年6月，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华中科技大学同济医学院附属同济医院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发表1年和8年后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“Human CAFs promote lymphangiogenesis in ovarian cancer via the Hh-VEGF-C signaling axis”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第一作者：华中科技大学同济医学院附属同济医院的Rui Wei，Mengqin Lv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通讯作者：华中科技大学同济医学院附属同济医院的Ling Xi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该研究共受多项基金支持：国家自然科学基金项目（81472444、81172468、81472783、81630060、81230038）、国家科技支撑计划项目（2015BAI13B05）、国家“973”计划项目（No. 2015CB553903）、海外优秀项目（30628029）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83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6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01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7864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91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8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70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42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1727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98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https://pubpeer.com/publications/D848BF5886520F36F82CB2C42FFB94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85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08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06&amp;idx=1&amp;sn=d0715f67104afcc8953951e537e453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