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关于浙江大学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Xiangnan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课题组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Acta Pharmacologica Sinica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论文的调查报告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10:37:54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关于论文《</w:t>
      </w:r>
      <w:r>
        <w:rPr>
          <w:rStyle w:val="any"/>
          <w:rFonts w:ascii="Times New Roman" w:eastAsia="Times New Roman" w:hAnsi="Times New Roman" w:cs="Times New Roman"/>
          <w:spacing w:val="8"/>
        </w:rPr>
        <w:t>Novel Caspase-1 inhibitor CZL80 improves neurological function in mice after progressive ischemic stroke within a long therapeutic time-window</w:t>
      </w:r>
      <w:r>
        <w:rPr>
          <w:rStyle w:val="any"/>
          <w:rFonts w:ascii="PMingLiU" w:eastAsia="PMingLiU" w:hAnsi="PMingLiU" w:cs="PMingLiU"/>
          <w:spacing w:val="8"/>
        </w:rPr>
        <w:t>》中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图像存在未披露拼接行为的调查报告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一、论文基本信息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论文题目：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Novel Caspase-1 inhibitor CZL80 improves neurological function in mice after progressive ischemic stroke within a long therapeutic time-window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期刊名称：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Acta Pharmacologica Sinica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发表信息：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年，卷</w:t>
      </w:r>
      <w:r>
        <w:rPr>
          <w:rStyle w:val="any"/>
          <w:rFonts w:ascii="Times New Roman" w:eastAsia="Times New Roman" w:hAnsi="Times New Roman" w:cs="Times New Roman"/>
          <w:spacing w:val="8"/>
        </w:rPr>
        <w:t>43</w:t>
      </w:r>
      <w:r>
        <w:rPr>
          <w:rStyle w:val="any"/>
          <w:rFonts w:ascii="PMingLiU" w:eastAsia="PMingLiU" w:hAnsi="PMingLiU" w:cs="PMingLiU"/>
          <w:spacing w:val="8"/>
        </w:rPr>
        <w:t>，第</w:t>
      </w:r>
      <w:r>
        <w:rPr>
          <w:rStyle w:val="any"/>
          <w:rFonts w:ascii="Times New Roman" w:eastAsia="Times New Roman" w:hAnsi="Times New Roman" w:cs="Times New Roman"/>
          <w:spacing w:val="8"/>
        </w:rPr>
        <w:t>2817–2827</w:t>
      </w:r>
      <w:r>
        <w:rPr>
          <w:rStyle w:val="any"/>
          <w:rFonts w:ascii="PMingLiU" w:eastAsia="PMingLiU" w:hAnsi="PMingLiU" w:cs="PMingLiU"/>
          <w:spacing w:val="8"/>
        </w:rPr>
        <w:t>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https://doi.org/10.1038/s41401-022-00913-7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二、作者与单位信息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 Pan, Wei-dong Tang, Ke Wang, Qi-feng Fang, Meng-ru Liu, Zhan-xun Wu, Yi Wang, Sun-liang Cui, Gang Hu, Ting-jun Hou, Wei-wei Hu, Zhong Chen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, Xiang-nan Zhang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通讯邮箱：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zhongchen@zju.edu.cn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xiangnan_zhang@zju.edu.cn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单位：浙江大学药学院；南京中医药大学生命科学院等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三、基金支持信息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82173792, 81822044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浙江省自然科学基金（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LZ21H310001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浙江大学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上海高研院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星空之夜科学基金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SN-ZJU-SIAS-0011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四、问题描述：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Western blot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图像可能存在未披露拼接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在该论文的</w:t>
      </w:r>
      <w:r>
        <w:rPr>
          <w:rStyle w:val="any"/>
          <w:rFonts w:ascii="Times New Roman" w:eastAsia="Times New Roman" w:hAnsi="Times New Roman" w:cs="Times New Roman"/>
          <w:spacing w:val="8"/>
        </w:rPr>
        <w:t>Figure 1e</w:t>
      </w:r>
      <w:r>
        <w:rPr>
          <w:rStyle w:val="any"/>
          <w:rFonts w:ascii="PMingLiU" w:eastAsia="PMingLiU" w:hAnsi="PMingLiU" w:cs="PMingLiU"/>
          <w:spacing w:val="8"/>
        </w:rPr>
        <w:t>中，所展示的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条带图中存在以下特征：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在部分条带之间（尤其在我方提供图中箭头所指区域），存在一条明显的垂直切割线；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切割线两侧的背景亮度、噪声纹理、条带锐度存在不连续的变化；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经图像处理分析对比后，以上特征高度疑似为不同图像或不同</w:t>
      </w:r>
      <w:r>
        <w:rPr>
          <w:rStyle w:val="any"/>
          <w:rFonts w:ascii="Times New Roman" w:eastAsia="Times New Roman" w:hAnsi="Times New Roman" w:cs="Times New Roman"/>
          <w:spacing w:val="8"/>
        </w:rPr>
        <w:t>gel</w:t>
      </w:r>
      <w:r>
        <w:rPr>
          <w:rStyle w:val="any"/>
          <w:rFonts w:ascii="PMingLiU" w:eastAsia="PMingLiU" w:hAnsi="PMingLiU" w:cs="PMingLiU"/>
          <w:spacing w:val="8"/>
        </w:rPr>
        <w:t>条带拼接后的结果。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89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6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7160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46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4953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7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05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53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五、建议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建议期刊或作者：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核查原始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数据；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明确是否拼接了多张图像，如是，需在图注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正文补充说明；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若确认拼接未经说明，建议发布勘误说明，或进一步调查是否存在其他图像处理问题。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浙江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5002147477055078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83&amp;idx=1&amp;sn=b48b4b7713ef66748e95cdfa47090c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