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耶鲁大学医学院这是被盯上了吧？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08:02:20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42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35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4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24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26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42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耶鲁大学医学院病理学系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Arterioscler Thromb Vasc Biol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“AIP1 mediates vascular endothelial cell growth factor receptor-3-dependent angiogenic and lymphangiogenic responses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AIP1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介导血管内皮细胞生长因子受体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依赖的血管生成和淋巴管生成反应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第一作者：耶鲁大学医学院病理学系的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Huanjiao Jenny Zhou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耶鲁大学医学院病理学系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Wang Min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（音译：闵旺）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4785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50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80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7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和补充图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V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：同一个肌动蛋白印迹图用于展示两个不同的实验。我添加了红色矩形来显示我想要表达的位置。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25945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77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6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中两个印迹之间意外的相似性。注意不同的实验条件。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515906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68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53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 4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月，作者暂未回应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27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23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Zhou, H. J., Chen, X., Huang, Q., Liu, R., Zhang, H., Wang, Y., Jin, Y., Liang, X., Lu, L., Xu, Z., &amp; Min, W. (2014). AIP1 mediates vascular endothelial cell growth factor receptor-3-dependent angiogenic and lymphangiogenic responses.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aps w:val="0"/>
          <w:color w:val="212121"/>
          <w:spacing w:val="0"/>
          <w:shd w:val="clear" w:color="auto" w:fill="FFFFFF"/>
        </w:rPr>
        <w:t>Arteriosclerosis, thrombosis, and vascular biology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,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aps w:val="0"/>
          <w:color w:val="212121"/>
          <w:spacing w:val="0"/>
          <w:shd w:val="clear" w:color="auto" w:fill="FFFFFF"/>
        </w:rPr>
        <w:t>34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(3), 603–615. https://doi.org/10.1161/ATVBAHA.113.303053                                                      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79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08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xMzc0MTQ2Nw==&amp;mid=2247486683&amp;idx=1&amp;sn=6b3228515e0a1d60a53fef2a2711ee4b&amp;scene=21" TargetMode="External" /><Relationship Id="rId16" Type="http://schemas.openxmlformats.org/officeDocument/2006/relationships/hyperlink" Target="https://mp.weixin.qq.com/s?__biz=MzkxMzc0MTQ2Nw==&amp;mid=2247486287&amp;idx=1&amp;sn=808d14a76e143b21f7ffaaa243074e6c&amp;scene=21" TargetMode="External" /><Relationship Id="rId17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18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19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1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2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3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4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5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6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7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8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9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1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2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3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4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5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6" Type="http://schemas.openxmlformats.org/officeDocument/2006/relationships/image" Target="media/image10.jpeg" /><Relationship Id="rId37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66&amp;idx=1&amp;sn=e1122f7a98bc1024028b88f421abd08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