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河南省人民医院神经内科论文被质疑图片重复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17:14:24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河南省人民医院神经内科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Cellular &amp; Molecular Biology Letters》（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2018年6月）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“ClC-2 knockdown prevents cerebrovascular remodeling via inhibition of the Wnt/β-catenin signaling pathway”（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doi: 10.1186/s11658-018-0095-z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8"/>
          <w:sz w:val="26"/>
          <w:szCs w:val="26"/>
        </w:rPr>
        <w:t>Jingjing Lu, Feng Xu, Yingna Zhang, 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8"/>
          <w:sz w:val="26"/>
          <w:szCs w:val="26"/>
        </w:rPr>
        <w:t>Hong Lu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8"/>
          <w:sz w:val="26"/>
          <w:szCs w:val="26"/>
        </w:rPr>
        <w:t>, Jiewen Zhang（通讯作者，音译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张杰文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8"/>
          <w:sz w:val="26"/>
          <w:szCs w:val="26"/>
        </w:rPr>
        <w:t>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6381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8740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8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60143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7520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613404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2665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3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69276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9274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92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https://pubpeer.com/publications/203E2FA50B4C34F0D923531BB55CCF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7834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277&amp;idx=1&amp;sn=1663dc470d8eb6faa8cf5b387c1e62d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