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青岛大学合作论文被指与其他论文图片重复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第三军医大学大坪医院消化内科，青岛大学医学部转化医学研究院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“miRNA-regulated delivery of lincRNA-p21 suppresses β-catenin signaling and tumorigenicity of colorectal cancer stem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10.18632/oncotarget.5635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 Wang , Zeng-jie Lei , Yan Guo , Tao Wang , Zhong-yi Qin , Hua-liang Xiao , Li-lin Fan , Dong-feng Chen , Xiu-wu Bian , Jia Liu （通讯作者，音译刘佳） , Bin Wang （通讯作者，音译王斌）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06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87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这项工作得到了中国国家自然科学基金（NSFC 编号：81472294 给予王斌，81372558 给予王军，81502065 给予刘佳）、重庆市自然科学基金项目（CSTC 编号：CSTC2012JJA10124 给予王斌）、第三军医大学科学基金（编号：2012XJQ22 给予王斌）以及中国山东省自然科学基金（编号：ZR2014HQ009 给予刘佳）的资助。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761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98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48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26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911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03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80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15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1031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42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136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8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https://pubpeer.org/publications/7E8DC1F03D2ADED0AF2C4DA8A8ECC3#0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59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3&amp;sn=66fdb51517173d95507c1152b1bf9f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