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条件不同，图像重叠？天津医科大学基础医学院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13.37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年发表的宫颈癌机制研究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‘Ubiquitin-specific protease 7 sustains DNA damage response and promotes cervical carcinogenesis’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去泛素化酶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USP7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通过维持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损伤反应促进宫颈癌发生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10.1172/jci120518 </w:t>
      </w:r>
      <w:r>
        <w:rPr>
          <w:rStyle w:val="any"/>
          <w:rFonts w:ascii="PMingLiU" w:eastAsia="PMingLiU" w:hAnsi="PMingLiU" w:cs="PMingLiU"/>
          <w:spacing w:val="8"/>
        </w:rPr>
        <w:t>）受到评论质疑。该研究由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Dongxue Su , Shuai Ma , Lin Shan , Yue Wang , Yuejiao Wang , Cheng Cao , Beibei Liu , Chao Yang , Liyong Wang , Shanshan Tian , Xiang Ding , Xinhua Liu , Na Yu , Nan Song , Ling Liu , Shangda Yang , Qi Zhang , Fuquan Yang , Kai Zhang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Shi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天津医科大学肿瘤研究所暨医院，天津医科大学基础医学院。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41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Sholto David指出：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8B：有一个重复的板。我添加了红色矩形来显示我所指的位置。请作者检查并评论一下好吗？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670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https://pubpeer.com/publications/BB2BB1B254EBA1014A7E1130535382#0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如需论文查重，请联系QQ号3953278353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53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天津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3&amp;sn=856099d98d4629a3c32697ddabe7d3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918385015170662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