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肿瘤比脂肪还轻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？中科院与河南省人民医院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合作研究陷数据风波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14:11:41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近日，《美国科学院院刊》（</w:t>
      </w:r>
      <w:r>
        <w:rPr>
          <w:rStyle w:val="any"/>
          <w:rFonts w:ascii="Times New Roman" w:eastAsia="Times New Roman" w:hAnsi="Times New Roman" w:cs="Times New Roman"/>
          <w:spacing w:val="8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年）发表的肿瘤代谢机制研究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‘LncRNA IDH1-AS1 links the functions of c-Myc and HIF1α via IDH1 to regulate the Warburg effect’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IDH1-AS1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IDH1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c-Myc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HIF1α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Warburg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效应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10.1073/pnas.1711257115</w:t>
      </w:r>
      <w:r>
        <w:rPr>
          <w:rStyle w:val="any"/>
          <w:rFonts w:ascii="PMingLiU" w:eastAsia="PMingLiU" w:hAnsi="PMingLiU" w:cs="PMingLiU"/>
          <w:spacing w:val="8"/>
        </w:rPr>
        <w:t>）遭到评论人质疑。该研究由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Shaoxun Xiang , Hao Gu , Lei Jin , Rick F. Thorne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 Dong Zhang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Mian Wu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Mian Wu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中国科学院天然免疫与慢性疾病重点实验室、中国科学院细胞与分子生物学卓越创新中心、细胞信号转导网络创新中心、中国科学技术大学生命科学学院，通讯作者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Xudong Zhang</w:t>
      </w:r>
      <w:r>
        <w:rPr>
          <w:rStyle w:val="any"/>
          <w:rFonts w:ascii="PMingLiU" w:eastAsia="PMingLiU" w:hAnsi="PMingLiU" w:cs="PMingLiU"/>
          <w:spacing w:val="8"/>
        </w:rPr>
        <w:t>和第一作者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>Shaoxun Xiang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河南省人民医院转化研究中心。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1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89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Guatteria diospyroides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>7C</w:t>
      </w:r>
      <w:r>
        <w:rPr>
          <w:rStyle w:val="any"/>
          <w:rFonts w:ascii="PMingLiU" w:eastAsia="PMingLiU" w:hAnsi="PMingLiU" w:cs="PMingLiU"/>
          <w:spacing w:val="8"/>
        </w:rPr>
        <w:t>中，红色标记的肿瘤平均质量为</w:t>
      </w:r>
      <w:r>
        <w:rPr>
          <w:rStyle w:val="any"/>
          <w:rFonts w:ascii="Times New Roman" w:eastAsia="Times New Roman" w:hAnsi="Times New Roman" w:cs="Times New Roman"/>
          <w:spacing w:val="8"/>
        </w:rPr>
        <w:t>0.65</w:t>
      </w:r>
      <w:r>
        <w:rPr>
          <w:rStyle w:val="any"/>
          <w:rFonts w:ascii="PMingLiU" w:eastAsia="PMingLiU" w:hAnsi="PMingLiU" w:cs="PMingLiU"/>
          <w:spacing w:val="8"/>
        </w:rPr>
        <w:t>克，体积为</w:t>
      </w:r>
      <w:r>
        <w:rPr>
          <w:rStyle w:val="any"/>
          <w:rFonts w:ascii="Times New Roman" w:eastAsia="Times New Roman" w:hAnsi="Times New Roman" w:cs="Times New Roman"/>
          <w:spacing w:val="8"/>
        </w:rPr>
        <w:t>1200 mm3</w:t>
      </w:r>
      <w:r>
        <w:rPr>
          <w:rStyle w:val="any"/>
          <w:rFonts w:ascii="PMingLiU" w:eastAsia="PMingLiU" w:hAnsi="PMingLiU" w:cs="PMingLiU"/>
          <w:spacing w:val="8"/>
        </w:rPr>
        <w:t>，即密度约为</w:t>
      </w:r>
      <w:r>
        <w:rPr>
          <w:rStyle w:val="any"/>
          <w:rFonts w:ascii="Times New Roman" w:eastAsia="Times New Roman" w:hAnsi="Times New Roman" w:cs="Times New Roman"/>
          <w:spacing w:val="8"/>
        </w:rPr>
        <w:t>0.54 g/cm3</w:t>
      </w:r>
      <w:r>
        <w:rPr>
          <w:rStyle w:val="any"/>
          <w:rFonts w:ascii="PMingLiU" w:eastAsia="PMingLiU" w:hAnsi="PMingLiU" w:cs="PMingLiU"/>
          <w:spacing w:val="8"/>
        </w:rPr>
        <w:t>；而在图</w:t>
      </w:r>
      <w:r>
        <w:rPr>
          <w:rStyle w:val="any"/>
          <w:rFonts w:ascii="Times New Roman" w:eastAsia="Times New Roman" w:hAnsi="Times New Roman" w:cs="Times New Roman"/>
          <w:spacing w:val="8"/>
        </w:rPr>
        <w:t>7D</w:t>
      </w:r>
      <w:r>
        <w:rPr>
          <w:rStyle w:val="any"/>
          <w:rFonts w:ascii="PMingLiU" w:eastAsia="PMingLiU" w:hAnsi="PMingLiU" w:cs="PMingLiU"/>
          <w:spacing w:val="8"/>
        </w:rPr>
        <w:t>中，红色肿瘤的平均质量为</w:t>
      </w:r>
      <w:r>
        <w:rPr>
          <w:rStyle w:val="any"/>
          <w:rFonts w:ascii="Times New Roman" w:eastAsia="Times New Roman" w:hAnsi="Times New Roman" w:cs="Times New Roman"/>
          <w:spacing w:val="8"/>
        </w:rPr>
        <w:t>0.48</w:t>
      </w:r>
      <w:r>
        <w:rPr>
          <w:rStyle w:val="any"/>
          <w:rFonts w:ascii="PMingLiU" w:eastAsia="PMingLiU" w:hAnsi="PMingLiU" w:cs="PMingLiU"/>
          <w:spacing w:val="8"/>
        </w:rPr>
        <w:t>克，体积为</w:t>
      </w:r>
      <w:r>
        <w:rPr>
          <w:rStyle w:val="any"/>
          <w:rFonts w:ascii="Times New Roman" w:eastAsia="Times New Roman" w:hAnsi="Times New Roman" w:cs="Times New Roman"/>
          <w:spacing w:val="8"/>
        </w:rPr>
        <w:t>1050 mm3</w:t>
      </w:r>
      <w:r>
        <w:rPr>
          <w:rStyle w:val="any"/>
          <w:rFonts w:ascii="PMingLiU" w:eastAsia="PMingLiU" w:hAnsi="PMingLiU" w:cs="PMingLiU"/>
          <w:spacing w:val="8"/>
        </w:rPr>
        <w:t>，即密度约为</w:t>
      </w:r>
      <w:r>
        <w:rPr>
          <w:rStyle w:val="any"/>
          <w:rFonts w:ascii="Times New Roman" w:eastAsia="Times New Roman" w:hAnsi="Times New Roman" w:cs="Times New Roman"/>
          <w:spacing w:val="8"/>
        </w:rPr>
        <w:t>0.46 g/cm3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鉴于肿瘤组织的预期密度应接近</w:t>
      </w:r>
      <w:r>
        <w:rPr>
          <w:rStyle w:val="any"/>
          <w:rFonts w:ascii="Times New Roman" w:eastAsia="Times New Roman" w:hAnsi="Times New Roman" w:cs="Times New Roman"/>
          <w:spacing w:val="8"/>
        </w:rPr>
        <w:t>1 g/cm3</w:t>
      </w:r>
      <w:r>
        <w:rPr>
          <w:rStyle w:val="any"/>
          <w:rFonts w:ascii="PMingLiU" w:eastAsia="PMingLiU" w:hAnsi="PMingLiU" w:cs="PMingLiU"/>
          <w:spacing w:val="8"/>
        </w:rPr>
        <w:t>，脂肪组织的密度也约为</w:t>
      </w:r>
      <w:r>
        <w:rPr>
          <w:rStyle w:val="any"/>
          <w:rFonts w:ascii="Times New Roman" w:eastAsia="Times New Roman" w:hAnsi="Times New Roman" w:cs="Times New Roman"/>
          <w:spacing w:val="8"/>
        </w:rPr>
        <w:t>0.9 g/cm3</w:t>
      </w:r>
      <w:r>
        <w:rPr>
          <w:rStyle w:val="any"/>
          <w:rFonts w:ascii="PMingLiU" w:eastAsia="PMingLiU" w:hAnsi="PMingLiU" w:cs="PMingLiU"/>
          <w:spacing w:val="8"/>
        </w:rPr>
        <w:t>，这些肿瘤究竟是由什么组成的？还是说在肿瘤体积或重量的测量中出现了误差？请作者予以解释，并提供每一个肿瘤的具体测量数据表格。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3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002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https://pubpeer.com/publications/59CF1D4C290A954569658EC71F47ED#0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57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南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987&amp;idx=2&amp;sn=ecc04002870ee42bced07fe0f13cde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9255111596448154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