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第三方协助亮红灯！张家港市第一人民医院妇科研究遭撤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12:47:50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国际期刊《</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年发表的宫颈癌机制研究</w:t>
      </w:r>
      <w:r>
        <w:rPr>
          <w:rStyle w:val="any"/>
          <w:rFonts w:ascii="Times New Roman" w:eastAsia="Times New Roman" w:hAnsi="Times New Roman" w:cs="Times New Roman"/>
          <w:b/>
          <w:bCs/>
          <w:spacing w:val="8"/>
        </w:rPr>
        <w:t>‘The LOXL1 antisense RNA 1 (LOXL1-AS1)/microRNA-423-5p (miR-423-5p)/ectodermal-neural cortex 1 (ENC1) axis promotes cervical cancer through the mitogen-activated protein kinase (MEK)/extracellular signal-regulated kinase (ERK) pathway’ LOXL1-AS1/miR-423-5p/ENC1</w:t>
      </w:r>
      <w:r>
        <w:rPr>
          <w:rStyle w:val="any"/>
          <w:rFonts w:ascii="PMingLiU" w:eastAsia="PMingLiU" w:hAnsi="PMingLiU" w:cs="PMingLiU"/>
          <w:b/>
          <w:bCs/>
          <w:spacing w:val="8"/>
        </w:rPr>
        <w:t>轴通过</w:t>
      </w:r>
      <w:r>
        <w:rPr>
          <w:rStyle w:val="any"/>
          <w:rFonts w:ascii="Times New Roman" w:eastAsia="Times New Roman" w:hAnsi="Times New Roman" w:cs="Times New Roman"/>
          <w:b/>
          <w:bCs/>
          <w:spacing w:val="8"/>
        </w:rPr>
        <w:t>MEK/ERK</w:t>
      </w:r>
      <w:r>
        <w:rPr>
          <w:rStyle w:val="any"/>
          <w:rFonts w:ascii="PMingLiU" w:eastAsia="PMingLiU" w:hAnsi="PMingLiU" w:cs="PMingLiU"/>
          <w:b/>
          <w:bCs/>
          <w:spacing w:val="8"/>
        </w:rPr>
        <w:t>通路促进宫颈癌进展</w:t>
      </w:r>
      <w:r>
        <w:rPr>
          <w:rStyle w:val="any"/>
          <w:rFonts w:ascii="PMingLiU" w:eastAsia="PMingLiU" w:hAnsi="PMingLiU" w:cs="PMingLiU"/>
          <w:spacing w:val="8"/>
        </w:rPr>
        <w:t>（</w:t>
      </w:r>
      <w:r>
        <w:rPr>
          <w:rStyle w:val="any"/>
          <w:rFonts w:ascii="Times New Roman" w:eastAsia="Times New Roman" w:hAnsi="Times New Roman" w:cs="Times New Roman"/>
          <w:spacing w:val="8"/>
        </w:rPr>
        <w:t>doi: 10.1080/21655979.2021.2018975</w:t>
      </w:r>
      <w:r>
        <w:rPr>
          <w:rStyle w:val="any"/>
          <w:rFonts w:ascii="PMingLiU" w:eastAsia="PMingLiU" w:hAnsi="PMingLiU" w:cs="PMingLiU"/>
          <w:spacing w:val="8"/>
        </w:rPr>
        <w:t>）因学术不端于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日被正式撤稿。该研究由</w:t>
      </w:r>
      <w:r>
        <w:rPr>
          <w:rStyle w:val="any"/>
          <w:rFonts w:ascii="Times New Roman" w:eastAsia="Times New Roman" w:hAnsi="Times New Roman" w:cs="Times New Roman"/>
          <w:b/>
          <w:bCs/>
          <w:spacing w:val="8"/>
        </w:rPr>
        <w:t>Ping Zhang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Fang Zhao , Ke Jia , Xiaoli Liu</w:t>
      </w:r>
      <w:r>
        <w:rPr>
          <w:rStyle w:val="any"/>
          <w:rFonts w:ascii="PMingLiU" w:eastAsia="PMingLiU" w:hAnsi="PMingLiU" w:cs="PMingLiU"/>
          <w:spacing w:val="8"/>
        </w:rPr>
        <w:t>完成，通讯单位为张家港市第一人民医院</w:t>
      </w:r>
      <w:r>
        <w:rPr>
          <w:rStyle w:val="any"/>
          <w:rFonts w:ascii="Times New Roman" w:eastAsia="Times New Roman" w:hAnsi="Times New Roman" w:cs="Times New Roman"/>
          <w:spacing w:val="8"/>
        </w:rPr>
        <w:t>(</w:t>
      </w:r>
      <w:r>
        <w:rPr>
          <w:rStyle w:val="any"/>
          <w:rFonts w:ascii="PMingLiU" w:eastAsia="PMingLiU" w:hAnsi="PMingLiU" w:cs="PMingLiU"/>
          <w:spacing w:val="8"/>
        </w:rPr>
        <w:t>苏州大学附属张家港医院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妇科</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9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2528" name=""/>
                    <pic:cNvPicPr>
                      <a:picLocks noChangeAspect="1"/>
                    </pic:cNvPicPr>
                  </pic:nvPicPr>
                  <pic:blipFill>
                    <a:blip xmlns:r="http://schemas.openxmlformats.org/officeDocument/2006/relationships" r:embed="rId6"/>
                    <a:stretch>
                      <a:fillRect/>
                    </a:stretch>
                  </pic:blipFill>
                  <pic:spPr>
                    <a:xfrm>
                      <a:off x="0" y="0"/>
                      <a:ext cx="5486400" cy="47193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指出本文结果与多篇研究图像重复：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，摘自《超声刺激微泡抑制食管鳞状细胞癌的侵袭性表型并增强其对放疗的敏感性》（</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间充质转化，作用机制涉及</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缓解</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诱导的子宫内膜上皮细胞上皮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间充质转化和细胞外基质沉积》（</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2022</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3D</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轴促进肝癌细胞的增殖与迁移》（</w:t>
      </w:r>
      <w:r>
        <w:rPr>
          <w:rStyle w:val="any"/>
          <w:rFonts w:ascii="Times New Roman" w:eastAsia="Times New Roman" w:hAnsi="Times New Roman" w:cs="Times New Roman"/>
          <w:spacing w:val="8"/>
        </w:rPr>
        <w:t xml:space="preserve">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Dai</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7388"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按从上方开始顺时针顺序：</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，摘自《人参皂苷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抑制食管鳞状细胞癌的细胞活性》（</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w:t>
      </w:r>
      <w:r>
        <w:rPr>
          <w:rStyle w:val="any"/>
          <w:rFonts w:ascii="PMingLiU" w:eastAsia="PMingLiU" w:hAnsi="PMingLiU" w:cs="PMingLiU"/>
          <w:spacing w:val="8"/>
        </w:rPr>
        <w:t>，调控肺腺癌细胞的生物学行为》（</w:t>
      </w:r>
      <w:r>
        <w:rPr>
          <w:rStyle w:val="any"/>
          <w:rFonts w:ascii="Times New Roman" w:eastAsia="Times New Roman" w:hAnsi="Times New Roman" w:cs="Times New Roman"/>
          <w:spacing w:val="8"/>
        </w:rPr>
        <w:t xml:space="preserve">Kang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80313" name=""/>
                    <pic:cNvPicPr>
                      <a:picLocks noChangeAspect="1"/>
                    </pic:cNvPicPr>
                  </pic:nvPicPr>
                  <pic:blipFill>
                    <a:blip xmlns:r="http://schemas.openxmlformats.org/officeDocument/2006/relationships" r:embed="rId8"/>
                    <a:stretch>
                      <a:fillRect/>
                    </a:stretch>
                  </pic:blipFill>
                  <pic:spPr>
                    <a:xfrm>
                      <a:off x="0" y="0"/>
                      <a:ext cx="5486400" cy="51816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》期刊及其出版方，现撤回以下文章：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Xiaoli Liu</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w:t>
      </w:r>
      <w:r>
        <w:rPr>
          <w:rStyle w:val="any"/>
          <w:rFonts w:ascii="Times New Roman" w:eastAsia="Times New Roman" w:hAnsi="Times New Roman" w:cs="Times New Roman"/>
          <w:spacing w:val="8"/>
        </w:rPr>
        <w:t>LOXL1</w:t>
      </w:r>
      <w:r>
        <w:rPr>
          <w:rStyle w:val="any"/>
          <w:rFonts w:ascii="PMingLiU" w:eastAsia="PMingLiU" w:hAnsi="PMingLiU" w:cs="PMingLiU"/>
          <w:spacing w:val="8"/>
        </w:rPr>
        <w:t>反义</w:t>
      </w:r>
      <w:r>
        <w:rPr>
          <w:rStyle w:val="any"/>
          <w:rFonts w:ascii="Times New Roman" w:eastAsia="Times New Roman" w:hAnsi="Times New Roman" w:cs="Times New Roman"/>
          <w:spacing w:val="8"/>
        </w:rPr>
        <w:t>RNA1</w:t>
      </w:r>
      <w:r>
        <w:rPr>
          <w:rStyle w:val="any"/>
          <w:rFonts w:ascii="PMingLiU" w:eastAsia="PMingLiU" w:hAnsi="PMingLiU" w:cs="PMingLiU"/>
          <w:spacing w:val="8"/>
        </w:rPr>
        <w:t>（</w:t>
      </w:r>
      <w:r>
        <w:rPr>
          <w:rStyle w:val="any"/>
          <w:rFonts w:ascii="Times New Roman" w:eastAsia="Times New Roman" w:hAnsi="Times New Roman" w:cs="Times New Roman"/>
          <w:spacing w:val="8"/>
        </w:rPr>
        <w:t>LOXL1-AS1</w:t>
      </w:r>
      <w:r>
        <w:rPr>
          <w:rStyle w:val="any"/>
          <w:rFonts w:ascii="PMingLiU" w:eastAsia="PMingLiU" w:hAnsi="PMingLiU" w:cs="PMingLiU"/>
          <w:spacing w:val="8"/>
        </w:rPr>
        <w:t>）</w:t>
      </w:r>
      <w:r>
        <w:rPr>
          <w:rStyle w:val="any"/>
          <w:rFonts w:ascii="Times New Roman" w:eastAsia="Times New Roman" w:hAnsi="Times New Roman" w:cs="Times New Roman"/>
          <w:spacing w:val="8"/>
        </w:rPr>
        <w:t>/ microRNA-423-5p</w:t>
      </w:r>
      <w:r>
        <w:rPr>
          <w:rStyle w:val="any"/>
          <w:rFonts w:ascii="PMingLiU" w:eastAsia="PMingLiU" w:hAnsi="PMingLiU" w:cs="PMingLiU"/>
          <w:spacing w:val="8"/>
        </w:rPr>
        <w:t>（</w:t>
      </w:r>
      <w:r>
        <w:rPr>
          <w:rStyle w:val="any"/>
          <w:rFonts w:ascii="Times New Roman" w:eastAsia="Times New Roman" w:hAnsi="Times New Roman" w:cs="Times New Roman"/>
          <w:spacing w:val="8"/>
        </w:rPr>
        <w:t>miR-423-5p</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ENC1</w:t>
      </w:r>
      <w:r>
        <w:rPr>
          <w:rStyle w:val="any"/>
          <w:rFonts w:ascii="PMingLiU" w:eastAsia="PMingLiU" w:hAnsi="PMingLiU" w:cs="PMingLiU"/>
          <w:spacing w:val="8"/>
        </w:rPr>
        <w:t>）轴通过有丝分裂原激活蛋白激酶（</w:t>
      </w:r>
      <w:r>
        <w:rPr>
          <w:rStyle w:val="any"/>
          <w:rFonts w:ascii="Times New Roman" w:eastAsia="Times New Roman" w:hAnsi="Times New Roman" w:cs="Times New Roman"/>
          <w:spacing w:val="8"/>
        </w:rPr>
        <w:t>MEK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ERK</w:t>
      </w:r>
      <w:r>
        <w:rPr>
          <w:rStyle w:val="any"/>
          <w:rFonts w:ascii="PMingLiU" w:eastAsia="PMingLiU" w:hAnsi="PMingLiU" w:cs="PMingLiU"/>
          <w:spacing w:val="8"/>
        </w:rPr>
        <w:t>）通路促进宫颈癌》，发表于</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Bioengineered</w:t>
      </w:r>
      <w:r>
        <w:rPr>
          <w:rStyle w:val="any"/>
          <w:rFonts w:ascii="PMingLiU" w:eastAsia="PMingLiU" w:hAnsi="PMingLiU" w:cs="PMingLiU"/>
          <w:spacing w:val="8"/>
        </w:rPr>
        <w:t>，第</w:t>
      </w:r>
      <w:r>
        <w:rPr>
          <w:rStyle w:val="any"/>
          <w:rFonts w:ascii="Times New Roman" w:eastAsia="Times New Roman" w:hAnsi="Times New Roman" w:cs="Times New Roman"/>
          <w:spacing w:val="8"/>
        </w:rPr>
        <w:t>13</w:t>
      </w:r>
      <w:r>
        <w:rPr>
          <w:rStyle w:val="any"/>
          <w:rFonts w:ascii="PMingLiU" w:eastAsia="PMingLiU" w:hAnsi="PMingLiU" w:cs="PMingLiU"/>
          <w:spacing w:val="8"/>
        </w:rPr>
        <w:t>卷第</w:t>
      </w:r>
      <w:r>
        <w:rPr>
          <w:rStyle w:val="any"/>
          <w:rFonts w:ascii="Times New Roman" w:eastAsia="Times New Roman" w:hAnsi="Times New Roman" w:cs="Times New Roman"/>
          <w:spacing w:val="8"/>
        </w:rPr>
        <w:t>2</w:t>
      </w:r>
      <w:r>
        <w:rPr>
          <w:rStyle w:val="any"/>
          <w:rFonts w:ascii="PMingLiU" w:eastAsia="PMingLiU" w:hAnsi="PMingLiU" w:cs="PMingLiU"/>
          <w:spacing w:val="8"/>
        </w:rPr>
        <w:t>期，第</w:t>
      </w:r>
      <w:r>
        <w:rPr>
          <w:rStyle w:val="any"/>
          <w:rFonts w:ascii="Times New Roman" w:eastAsia="Times New Roman" w:hAnsi="Times New Roman" w:cs="Times New Roman"/>
          <w:spacing w:val="8"/>
        </w:rPr>
        <w:t>2567-2584</w:t>
      </w:r>
      <w:r>
        <w:rPr>
          <w:rStyle w:val="any"/>
          <w:rFonts w:ascii="PMingLiU" w:eastAsia="PMingLiU" w:hAnsi="PMingLiU" w:cs="PMingLiU"/>
          <w:spacing w:val="8"/>
        </w:rPr>
        <w:t>页，</w:t>
      </w:r>
      <w:r>
        <w:rPr>
          <w:rStyle w:val="any"/>
          <w:rFonts w:ascii="Times New Roman" w:eastAsia="Times New Roman" w:hAnsi="Times New Roman" w:cs="Times New Roman"/>
          <w:spacing w:val="8"/>
        </w:rPr>
        <w:t>DOI: 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年主动联系期刊，表示无法验证文中的数据。他们指出，文章中的部分实验由第三方协助完成，且报道的结果现已不再可靠。文章中未披露存在第三方协助实验的情况。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由于我们无法验证该研究结果的有效性，亦无法确认其是否符合我们的编辑政策，因此决定撤回此文。本文所列的通讯作者已被通知。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我们的决定参考了期刊的编辑政策及出版伦理委员会（</w:t>
      </w:r>
      <w:r>
        <w:rPr>
          <w:rStyle w:val="any"/>
          <w:rFonts w:ascii="Times New Roman" w:eastAsia="Times New Roman" w:hAnsi="Times New Roman" w:cs="Times New Roman"/>
          <w:spacing w:val="8"/>
        </w:rPr>
        <w:t>COPE</w:t>
      </w:r>
      <w:r>
        <w:rPr>
          <w:rStyle w:val="any"/>
          <w:rFonts w:ascii="PMingLiU" w:eastAsia="PMingLiU" w:hAnsi="PMingLiU" w:cs="PMingLiU"/>
          <w:spacing w:val="8"/>
        </w:rPr>
        <w:t>）指南。为维护学术记录，该撤回文章将继续在线保留，但每页都将加注</w:t>
      </w:r>
      <w:r>
        <w:rPr>
          <w:rStyle w:val="any"/>
          <w:rFonts w:ascii="Times New Roman" w:eastAsia="Times New Roman" w:hAnsi="Times New Roman" w:cs="Times New Roman"/>
          <w:spacing w:val="8"/>
        </w:rPr>
        <w:t>“</w:t>
      </w:r>
      <w:r>
        <w:rPr>
          <w:rStyle w:val="any"/>
          <w:rFonts w:ascii="PMingLiU" w:eastAsia="PMingLiU" w:hAnsi="PMingLiU" w:cs="PMingLiU"/>
          <w:spacing w:val="8"/>
        </w:rPr>
        <w:t>已撤稿</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https://pubpeer.com/publications/C3790E715303DC643F70ACE9B02404#0</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24025" cy="17335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48882" name=""/>
                    <pic:cNvPicPr>
                      <a:picLocks noChangeAspect="1"/>
                    </pic:cNvPicPr>
                  </pic:nvPicPr>
                  <pic:blipFill>
                    <a:blip xmlns:r="http://schemas.openxmlformats.org/officeDocument/2006/relationships" r:embed="rId9"/>
                    <a:stretch>
                      <a:fillRect/>
                    </a:stretch>
                  </pic:blipFill>
                  <pic:spPr>
                    <a:xfrm>
                      <a:off x="0" y="0"/>
                      <a:ext cx="1724025" cy="17335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张家港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张家港市第一人民医院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958804063092654090"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885&amp;idx=4&amp;sn=bba2c39c57d763eaad4f7e2f90eb98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