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上海交通大学上海市第九人民医院顾岩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中的图像似乎是重复的。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95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725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勘误于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日在线发布。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》期刊中，发表了题为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Reduction of Hip2 suppresses gastric cancer cell proliferation, migration, invasion and tumorigenesis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），其中图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中存在有一些错误。对照组（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shCtrl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Hip2</w:t>
      </w:r>
      <w:r>
        <w:rPr>
          <w:rStyle w:val="any"/>
          <w:rFonts w:ascii="PMingLiU" w:eastAsia="PMingLiU" w:hAnsi="PMingLiU" w:cs="PMingLiU"/>
          <w:spacing w:val="8"/>
        </w:rPr>
        <w:t>敲除组（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shHip2</w:t>
      </w:r>
      <w:r>
        <w:rPr>
          <w:rStyle w:val="any"/>
          <w:rFonts w:ascii="PMingLiU" w:eastAsia="PMingLiU" w:hAnsi="PMingLiU" w:cs="PMingLiU"/>
          <w:spacing w:val="8"/>
        </w:rPr>
        <w:t>）的图像是相同的。原因是对照组的图像（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shCtrl</w:t>
      </w:r>
      <w:r>
        <w:rPr>
          <w:rStyle w:val="any"/>
          <w:rFonts w:ascii="PMingLiU" w:eastAsia="PMingLiU" w:hAnsi="PMingLiU" w:cs="PMingLiU"/>
          <w:spacing w:val="8"/>
        </w:rPr>
        <w:t>）被错误地复制为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Hip2</w:t>
      </w:r>
      <w:r>
        <w:rPr>
          <w:rStyle w:val="any"/>
          <w:rFonts w:ascii="PMingLiU" w:eastAsia="PMingLiU" w:hAnsi="PMingLiU" w:cs="PMingLiU"/>
          <w:spacing w:val="8"/>
        </w:rPr>
        <w:t>敲除组（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shHip2</w:t>
      </w:r>
      <w:r>
        <w:rPr>
          <w:rStyle w:val="any"/>
          <w:rFonts w:ascii="PMingLiU" w:eastAsia="PMingLiU" w:hAnsi="PMingLiU" w:cs="PMingLiU"/>
          <w:spacing w:val="8"/>
        </w:rPr>
        <w:t>）的图像。整个图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应按如下方式进行更正（图注保持不变）：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714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914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作者真诚地为错误道歉。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https://tcr.amegroups.org/article/view/34798/html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47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57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顾岩，教授、主任医师、博士学位，博士研究生导师。中国医师协会疝与腹壁外科委员会及肥胖和糖尿病外科委员会常委、委员、中华医学会疝与腹壁外科委员会委员。曾赴美国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UCLA</w:t>
      </w:r>
      <w:r>
        <w:rPr>
          <w:rStyle w:val="any"/>
          <w:rFonts w:ascii="PMingLiU" w:eastAsia="PMingLiU" w:hAnsi="PMingLiU" w:cs="PMingLiU"/>
          <w:spacing w:val="8"/>
        </w:rPr>
        <w:t>访问学习。临床主攻：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，胃肠外科：擅长各种胃癌、肠癌、胃肠间质瘤及巨大腹膜后肿瘤的微创、开放与综合治疗；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，肥胖与代谢性疾病外科：擅长对肥胖与糖尿病，特别是肥胖合并各种如高血压、鼾症及骨关节损害等代谢性疾病的微创外科治疗；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，疝与腹壁外科：擅长各种腹股沟疝、腹壁切口疝、造口旁疝及食管裂孔疝等复杂腹壁疝的微创外科治疗，特别是在腹壁肿瘤治疗方面拥有丰富的经验，在腹壁缺损的修复与重建领域处于国内领先水平。此外，还擅长乳腺癌的手术与综合治疗，特别是对乳腺癌切除术后即刻乳房重建拥有丰富的经验。以第一或通讯作者共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</w:t>
      </w:r>
      <w:r>
        <w:rPr>
          <w:rStyle w:val="any"/>
          <w:rFonts w:ascii="PMingLiU" w:eastAsia="PMingLiU" w:hAnsi="PMingLiU" w:cs="PMingLiU"/>
          <w:spacing w:val="8"/>
        </w:rPr>
        <w:t>篇，发表中文核心期刊论文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73</w:t>
      </w:r>
      <w:r>
        <w:rPr>
          <w:rStyle w:val="any"/>
          <w:rFonts w:ascii="PMingLiU" w:eastAsia="PMingLiU" w:hAnsi="PMingLiU" w:cs="PMingLiU"/>
          <w:spacing w:val="8"/>
        </w:rPr>
        <w:t>篇。作为负责人获国家自然科学基金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项，市局级以上课题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项。作为主要完成人曾获上海市科技进步一等奖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年获上海交通大学医学院优秀教师称号。主编专著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部，副主编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部，参编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部。参与了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中华人民共和国行业标准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成人腹股沟疝、股疝和切口疝诊断和质量控制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中国肥胖和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型糖尿病外科治疗指南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部国家级指南或质控标准的制定。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https://pubpeer.com/publications/898034591773D40B232BB82830E2F1#0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59&amp;idx=4&amp;sn=32a32d5dc2a785ff91495f9998b762a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