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关注！新乡医学院基础医学院万光瑞论文被撤回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00:05:57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Nov;10(5):1627-1634.doi: 10.3892/etm.2015.2774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红框：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(Zhibituo group)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(low-dose XMJ group)</w:t>
      </w:r>
      <w:r>
        <w:rPr>
          <w:rStyle w:val="any"/>
          <w:rFonts w:ascii="PMingLiU" w:eastAsia="PMingLiU" w:hAnsi="PMingLiU" w:cs="PMingLiU"/>
          <w:spacing w:val="8"/>
        </w:rPr>
        <w:t>似乎重叠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33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424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蓝色框：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Normal control group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</w:t>
      </w:r>
      <w:r>
        <w:rPr>
          <w:rStyle w:val="any"/>
          <w:rFonts w:ascii="PMingLiU" w:eastAsia="PMingLiU" w:hAnsi="PMingLiU" w:cs="PMingLiU"/>
          <w:spacing w:val="8"/>
        </w:rPr>
        <w:t>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medium-dose XMJ group</w:t>
      </w:r>
      <w:r>
        <w:rPr>
          <w:rStyle w:val="any"/>
          <w:rFonts w:ascii="PMingLiU" w:eastAsia="PMingLiU" w:hAnsi="PMingLiU" w:cs="PMingLiU"/>
          <w:spacing w:val="8"/>
        </w:rPr>
        <w:t>）似乎重叠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9907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802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橙色框：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组（错误标记为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；载体组）和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</w:t>
      </w:r>
      <w:r>
        <w:rPr>
          <w:rStyle w:val="any"/>
          <w:rFonts w:ascii="PMingLiU" w:eastAsia="PMingLiU" w:hAnsi="PMingLiU" w:cs="PMingLiU"/>
          <w:spacing w:val="8"/>
        </w:rPr>
        <w:t>组（高剂量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XMJ</w:t>
      </w:r>
      <w:r>
        <w:rPr>
          <w:rStyle w:val="any"/>
          <w:rFonts w:ascii="PMingLiU" w:eastAsia="PMingLiU" w:hAnsi="PMingLiU" w:cs="PMingLiU"/>
          <w:spacing w:val="8"/>
        </w:rPr>
        <w:t>组）似乎重叠。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紫色框：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组（模型组）和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</w:t>
      </w:r>
      <w:r>
        <w:rPr>
          <w:rStyle w:val="any"/>
          <w:rFonts w:ascii="PMingLiU" w:eastAsia="PMingLiU" w:hAnsi="PMingLiU" w:cs="PMingLiU"/>
          <w:spacing w:val="8"/>
        </w:rPr>
        <w:t>组（低剂量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XMJ</w:t>
      </w:r>
      <w:r>
        <w:rPr>
          <w:rStyle w:val="any"/>
          <w:rFonts w:ascii="PMingLiU" w:eastAsia="PMingLiU" w:hAnsi="PMingLiU" w:cs="PMingLiU"/>
          <w:spacing w:val="8"/>
        </w:rPr>
        <w:t>组合）似乎相同。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00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320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对表二的关注：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粉红色框：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MXG</w:t>
      </w:r>
      <w:r>
        <w:rPr>
          <w:rStyle w:val="any"/>
          <w:rFonts w:ascii="PMingLiU" w:eastAsia="PMingLiU" w:hAnsi="PMingLiU" w:cs="PMingLiU"/>
          <w:spacing w:val="8"/>
        </w:rPr>
        <w:t>行之间的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全血粘度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值重复。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050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395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本文发表后，一位关心的读者提请编辑注意，关于图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中显示的血管图像，这些图中选择的某些图像要么重叠，要么重复，而不同实验的结果本应显示出来。此外，表二中报告不同（即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MXG</w:t>
      </w:r>
      <w:r>
        <w:rPr>
          <w:rStyle w:val="any"/>
          <w:rFonts w:ascii="PMingLiU" w:eastAsia="PMingLiU" w:hAnsi="PMingLiU" w:cs="PMingLiU"/>
          <w:spacing w:val="8"/>
        </w:rPr>
        <w:t>）组数据的两行数据在全血粘度测量方面完全匹配，这是一个相当不可能的结果。经过内部调查，《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》编辑得出结论，图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以及表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II</w:t>
      </w:r>
      <w:r>
        <w:rPr>
          <w:rStyle w:val="any"/>
          <w:rFonts w:ascii="PMingLiU" w:eastAsia="PMingLiU" w:hAnsi="PMingLiU" w:cs="PMingLiU"/>
          <w:spacing w:val="8"/>
        </w:rPr>
        <w:t>在图像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数据的汇编方面存在不可接受的错误。因此，基于对这些数据的完整性缺乏信心，编辑决定将该文章从出版物中撤回。作者被要求解释这些担忧，但编辑部没有收到回复。编辑对给读者带来的不便表示歉意，并感谢感兴趣的读者提请我们注意此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https://pubmed.ncbi.nlm.nih.gov/26640529/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860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54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万光瑞，中共党员，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1956.02</w:t>
      </w:r>
      <w:r>
        <w:rPr>
          <w:rStyle w:val="any"/>
          <w:rFonts w:ascii="PMingLiU" w:eastAsia="PMingLiU" w:hAnsi="PMingLiU" w:cs="PMingLiU"/>
          <w:spacing w:val="8"/>
        </w:rPr>
        <w:t>，河南辉县人，新乡医学院生理学与神经生物学教授，硕士生导师。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1975</w:t>
      </w:r>
      <w:r>
        <w:rPr>
          <w:rStyle w:val="any"/>
          <w:rFonts w:ascii="PMingLiU" w:eastAsia="PMingLiU" w:hAnsi="PMingLiU" w:cs="PMingLiU"/>
          <w:spacing w:val="8"/>
        </w:rPr>
        <w:t>年中医卫校毕业，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1978</w:t>
      </w:r>
      <w:r>
        <w:rPr>
          <w:rStyle w:val="any"/>
          <w:rFonts w:ascii="PMingLiU" w:eastAsia="PMingLiU" w:hAnsi="PMingLiU" w:cs="PMingLiU"/>
          <w:spacing w:val="8"/>
        </w:rPr>
        <w:t>年新乡医学院毕业，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1996</w:t>
      </w:r>
      <w:r>
        <w:rPr>
          <w:rStyle w:val="any"/>
          <w:rFonts w:ascii="PMingLiU" w:eastAsia="PMingLiU" w:hAnsi="PMingLiU" w:cs="PMingLiU"/>
          <w:spacing w:val="8"/>
        </w:rPr>
        <w:t>年获河北医科大学临床医学硕士学位，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1997</w:t>
      </w:r>
      <w:r>
        <w:rPr>
          <w:rStyle w:val="any"/>
          <w:rFonts w:ascii="PMingLiU" w:eastAsia="PMingLiU" w:hAnsi="PMingLiU" w:cs="PMingLiU"/>
          <w:spacing w:val="8"/>
        </w:rPr>
        <w:t>年晋升新乡医学院生理学与神经生物学教授。先后兼任新乡医学院教材科科长、现代技术教育中心主任，一直从事生理学与神经生物学教研工作和中西医结合科研工作。发表教学和科研论文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</w:t>
      </w:r>
      <w:r>
        <w:rPr>
          <w:rStyle w:val="any"/>
          <w:rFonts w:ascii="PMingLiU" w:eastAsia="PMingLiU" w:hAnsi="PMingLiU" w:cs="PMingLiU"/>
          <w:spacing w:val="8"/>
        </w:rPr>
        <w:t>余篇，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收录杂志已发表论文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篇。主持科研项目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项，获省级科研成果奖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项，厅级成果奖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项。主编、参编著作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部，获国家发明专利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项，申请国家发明专利受理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项。现主持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河南省重大科技攻关项目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项，河南省基础与前沿技术研究项目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项。科研主攻方向：中西医结合防治动脉粥样硬化、肿瘤、肺纤维化等慢性疾病。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https://pubpeer.com/publications/3B50FCBD8E5D2DB0CFC611E8D492E4#0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58&amp;idx=5&amp;sn=912a1312e8cdd6b6287b8637cd44978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