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查重揭示同一通讯作者两篇论文图片高度相似，四川大学华西医院的论文学术规范引热议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2025-04-22 13:27:22</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0593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四川大学华西医院在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Improved anti-tumor efficacy via combination of oxaliplatin and fibrin glue in colorectal cancer</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四川大学华西</w:t>
      </w:r>
      <w:r>
        <w:rPr>
          <w:rStyle w:val="any"/>
          <w:rFonts w:ascii="PMingLiU" w:eastAsia="PMingLiU" w:hAnsi="PMingLiU" w:cs="PMingLiU"/>
          <w:spacing w:val="8"/>
          <w:sz w:val="23"/>
          <w:szCs w:val="23"/>
        </w:rPr>
        <w:t>医院</w:t>
      </w:r>
      <w:r>
        <w:rPr>
          <w:rStyle w:val="any"/>
          <w:rFonts w:ascii="PMingLiU" w:eastAsia="PMingLiU" w:hAnsi="PMingLiU" w:cs="PMingLiU"/>
          <w:spacing w:val="8"/>
          <w:sz w:val="23"/>
          <w:szCs w:val="23"/>
        </w:rPr>
        <w:t>神经外科</w:t>
      </w:r>
      <w:r>
        <w:rPr>
          <w:rStyle w:val="any"/>
          <w:rFonts w:ascii="Times New Roman" w:eastAsia="Times New Roman" w:hAnsi="Times New Roman" w:cs="Times New Roman"/>
          <w:spacing w:val="8"/>
          <w:sz w:val="23"/>
          <w:szCs w:val="23"/>
        </w:rPr>
        <w:t>Xiang Gao, </w:t>
      </w:r>
      <w:r>
        <w:rPr>
          <w:rStyle w:val="any"/>
          <w:rFonts w:ascii="PMingLiU" w:eastAsia="PMingLiU" w:hAnsi="PMingLiU" w:cs="PMingLiU"/>
          <w:spacing w:val="8"/>
          <w:sz w:val="23"/>
          <w:szCs w:val="23"/>
        </w:rPr>
        <w:t>乳腺疾病中心</w:t>
      </w:r>
      <w:r>
        <w:rPr>
          <w:rStyle w:val="any"/>
          <w:rFonts w:ascii="Times New Roman" w:eastAsia="Times New Roman" w:hAnsi="Times New Roman" w:cs="Times New Roman"/>
          <w:spacing w:val="8"/>
          <w:sz w:val="23"/>
          <w:szCs w:val="23"/>
        </w:rPr>
        <w:t>Ting Luo</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四川大学华西</w:t>
      </w:r>
      <w:r>
        <w:rPr>
          <w:rStyle w:val="any"/>
          <w:rFonts w:ascii="PMingLiU" w:eastAsia="PMingLiU" w:hAnsi="PMingLiU" w:cs="PMingLiU"/>
          <w:spacing w:val="8"/>
          <w:sz w:val="23"/>
          <w:szCs w:val="23"/>
        </w:rPr>
        <w:t>医院</w:t>
      </w:r>
      <w:r>
        <w:rPr>
          <w:rStyle w:val="any"/>
          <w:rFonts w:ascii="PMingLiU" w:eastAsia="PMingLiU" w:hAnsi="PMingLiU" w:cs="PMingLiU"/>
          <w:spacing w:val="8"/>
          <w:sz w:val="23"/>
          <w:szCs w:val="23"/>
        </w:rPr>
        <w:t>神经外科</w:t>
      </w:r>
      <w:r>
        <w:rPr>
          <w:rStyle w:val="any"/>
          <w:rFonts w:ascii="Times New Roman" w:eastAsia="Times New Roman" w:hAnsi="Times New Roman" w:cs="Times New Roman"/>
          <w:spacing w:val="8"/>
          <w:sz w:val="23"/>
          <w:szCs w:val="23"/>
        </w:rPr>
        <w:t>Yuzhu Hu</w:t>
      </w:r>
      <w:r>
        <w:rPr>
          <w:rStyle w:val="any"/>
          <w:rFonts w:ascii="Times New Roman" w:eastAsia="Times New Roman" w:hAnsi="Times New Roman" w:cs="Times New Roman"/>
          <w:spacing w:val="8"/>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20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93801" name=""/>
                    <pic:cNvPicPr>
                      <a:picLocks noChangeAspect="1"/>
                    </pic:cNvPicPr>
                  </pic:nvPicPr>
                  <pic:blipFill>
                    <a:blip xmlns:r="http://schemas.openxmlformats.org/officeDocument/2006/relationships" r:embed="rId8"/>
                    <a:stretch>
                      <a:fillRect/>
                    </a:stretch>
                  </pic:blipFill>
                  <pic:spPr>
                    <a:xfrm>
                      <a:off x="0" y="0"/>
                      <a:ext cx="5486400" cy="4052047"/>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514850" cy="2800350"/>
            <wp:docPr id="100003" name="" descr="四川大学华西医院 - 快懂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05027" name=""/>
                    <pic:cNvPicPr>
                      <a:picLocks noChangeAspect="1"/>
                    </pic:cNvPicPr>
                  </pic:nvPicPr>
                  <pic:blipFill>
                    <a:blip xmlns:r="http://schemas.openxmlformats.org/officeDocument/2006/relationships" r:embed="rId9"/>
                    <a:stretch>
                      <a:fillRect/>
                    </a:stretch>
                  </pic:blipFill>
                  <pic:spPr>
                    <a:xfrm>
                      <a:off x="0" y="0"/>
                      <a:ext cx="4514850" cy="280035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6</w:t>
      </w:r>
      <w:r>
        <w:rPr>
          <w:rStyle w:val="any"/>
          <w:rFonts w:ascii="PMingLiU" w:eastAsia="PMingLiU" w:hAnsi="PMingLiU" w:cs="PMingLiU"/>
          <w:b/>
          <w:bCs/>
          <w:spacing w:val="9"/>
          <w:sz w:val="23"/>
          <w:szCs w:val="23"/>
        </w:rPr>
        <w:t>中的</w:t>
      </w:r>
      <w:r>
        <w:rPr>
          <w:rStyle w:val="any"/>
          <w:rFonts w:ascii="Times New Roman" w:eastAsia="Times New Roman" w:hAnsi="Times New Roman" w:cs="Times New Roman"/>
          <w:b/>
          <w:bCs/>
          <w:spacing w:val="9"/>
          <w:sz w:val="23"/>
          <w:szCs w:val="23"/>
        </w:rPr>
        <w:t> </w:t>
      </w:r>
      <w:r>
        <w:rPr>
          <w:rStyle w:val="any"/>
          <w:rFonts w:ascii="Times New Roman" w:eastAsia="Times New Roman" w:hAnsi="Times New Roman" w:cs="Times New Roman"/>
          <w:b/>
          <w:bCs/>
          <w:spacing w:val="9"/>
          <w:sz w:val="23"/>
          <w:szCs w:val="23"/>
        </w:rPr>
        <w:t xml:space="preserve">FG DAPI </w:t>
      </w:r>
      <w:r>
        <w:rPr>
          <w:rStyle w:val="any"/>
          <w:rFonts w:ascii="PMingLiU" w:eastAsia="PMingLiU" w:hAnsi="PMingLiU" w:cs="PMingLiU"/>
          <w:b/>
          <w:bCs/>
          <w:spacing w:val="9"/>
          <w:sz w:val="23"/>
          <w:szCs w:val="23"/>
        </w:rPr>
        <w:t>面板看起来与</w:t>
      </w:r>
      <w:r>
        <w:rPr>
          <w:rStyle w:val="any"/>
          <w:rFonts w:ascii="Times New Roman" w:eastAsia="Times New Roman" w:hAnsi="Times New Roman" w:cs="Times New Roman"/>
          <w:b/>
          <w:bCs/>
          <w:spacing w:val="9"/>
          <w:sz w:val="23"/>
          <w:szCs w:val="23"/>
        </w:rPr>
        <w:t xml:space="preserve"> Xiaoxiao Liu et al.</w:t>
      </w:r>
      <w:r>
        <w:rPr>
          <w:rStyle w:val="any"/>
          <w:rFonts w:ascii="PMingLiU" w:eastAsia="PMingLiU" w:hAnsi="PMingLiU" w:cs="PMingLiU"/>
          <w:b/>
          <w:bCs/>
          <w:spacing w:val="9"/>
          <w:sz w:val="23"/>
          <w:szCs w:val="23"/>
        </w:rPr>
        <w:t>的图</w:t>
      </w:r>
      <w:r>
        <w:rPr>
          <w:rStyle w:val="any"/>
          <w:rFonts w:ascii="Times New Roman" w:eastAsia="Times New Roman" w:hAnsi="Times New Roman" w:cs="Times New Roman"/>
          <w:b/>
          <w:bCs/>
          <w:spacing w:val="9"/>
          <w:sz w:val="23"/>
          <w:szCs w:val="23"/>
        </w:rPr>
        <w:t xml:space="preserve"> 10 </w:t>
      </w:r>
      <w:r>
        <w:rPr>
          <w:rStyle w:val="any"/>
          <w:rFonts w:ascii="PMingLiU" w:eastAsia="PMingLiU" w:hAnsi="PMingLiU" w:cs="PMingLiU"/>
          <w:b/>
          <w:bCs/>
          <w:spacing w:val="9"/>
          <w:sz w:val="23"/>
          <w:szCs w:val="23"/>
        </w:rPr>
        <w:t>中的</w:t>
      </w:r>
      <w:r>
        <w:rPr>
          <w:rStyle w:val="any"/>
          <w:rFonts w:ascii="Times New Roman" w:eastAsia="Times New Roman" w:hAnsi="Times New Roman" w:cs="Times New Roman"/>
          <w:b/>
          <w:bCs/>
          <w:spacing w:val="9"/>
          <w:sz w:val="23"/>
          <w:szCs w:val="23"/>
        </w:rPr>
        <w:t xml:space="preserve"> GS </w:t>
      </w:r>
      <w:r>
        <w:rPr>
          <w:rStyle w:val="any"/>
          <w:rFonts w:ascii="PMingLiU" w:eastAsia="PMingLiU" w:hAnsi="PMingLiU" w:cs="PMingLiU"/>
          <w:b/>
          <w:bCs/>
          <w:spacing w:val="9"/>
          <w:sz w:val="23"/>
          <w:szCs w:val="23"/>
        </w:rPr>
        <w:t>面板非常相似（</w:t>
      </w:r>
      <w:r>
        <w:rPr>
          <w:rStyle w:val="any"/>
          <w:rFonts w:ascii="Times New Roman" w:eastAsia="Times New Roman" w:hAnsi="Times New Roman" w:cs="Times New Roman"/>
          <w:b/>
          <w:bCs/>
          <w:spacing w:val="9"/>
          <w:sz w:val="23"/>
          <w:szCs w:val="23"/>
        </w:rPr>
        <w:t>DOI</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10.7150/thno.24157</w:t>
      </w:r>
      <w:r>
        <w:rPr>
          <w:rStyle w:val="any"/>
          <w:rFonts w:ascii="PMingLiU" w:eastAsia="PMingLiU" w:hAnsi="PMingLiU" w:cs="PMingLiU"/>
          <w:b/>
          <w:bCs/>
          <w:spacing w:val="9"/>
          <w:sz w:val="23"/>
          <w:szCs w:val="23"/>
        </w:rPr>
        <w:t>）。两篇文章含相同的通讯作者：</w:t>
      </w:r>
      <w:r>
        <w:rPr>
          <w:rStyle w:val="any"/>
          <w:rFonts w:ascii="Times New Roman" w:eastAsia="Times New Roman" w:hAnsi="Times New Roman" w:cs="Times New Roman"/>
          <w:b/>
          <w:bCs/>
          <w:spacing w:val="9"/>
          <w:sz w:val="23"/>
          <w:szCs w:val="23"/>
        </w:rPr>
        <w:t>Xiang Gao</w:t>
      </w:r>
      <w:r>
        <w:rPr>
          <w:rStyle w:val="any"/>
          <w:rFonts w:ascii="PMingLiU" w:eastAsia="PMingLiU" w:hAnsi="PMingLiU" w:cs="PMingLiU"/>
          <w:b/>
          <w:bCs/>
          <w:spacing w:val="9"/>
          <w:sz w:val="23"/>
          <w:szCs w:val="23"/>
        </w:rPr>
        <w:t>。</w:t>
      </w:r>
    </w:p>
    <w:p>
      <w:pPr>
        <w:spacing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Another concern in Figure 6 was brought up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Pink boxes: The FG DAPI panel looks remarkably similar to the GS panel in Figure 10 of Xiaoxiao Liu et al., Theranostics (2018), DOI: 10.7150/thno.24157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67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47947" name=""/>
                    <pic:cNvPicPr>
                      <a:picLocks noChangeAspect="1"/>
                    </pic:cNvPicPr>
                  </pic:nvPicPr>
                  <pic:blipFill>
                    <a:blip xmlns:r="http://schemas.openxmlformats.org/officeDocument/2006/relationships" r:embed="rId10"/>
                    <a:stretch>
                      <a:fillRect/>
                    </a:stretch>
                  </pic:blipFill>
                  <pic:spPr>
                    <a:xfrm>
                      <a:off x="0" y="0"/>
                      <a:ext cx="5486400" cy="1676400"/>
                    </a:xfrm>
                    <a:prstGeom prst="rect">
                      <a:avLst/>
                    </a:prstGeom>
                  </pic:spPr>
                </pic:pic>
              </a:graphicData>
            </a:graphic>
          </wp:inline>
        </w:drawing>
      </w:r>
    </w:p>
    <w:p>
      <w:pPr>
        <w:spacing w:after="0" w:line="384" w:lineRule="atLeast"/>
        <w:ind w:left="300" w:right="300" w:firstLine="0"/>
        <w:jc w:val="center"/>
        <w:rPr>
          <w:rStyle w:val="any"/>
          <w:rFonts w:ascii="Times New Roman" w:eastAsia="Times New Roman" w:hAnsi="Times New Roman" w:cs="Times New Roman"/>
          <w:color w:val="3DA742"/>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272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14556" name=""/>
                    <pic:cNvPicPr>
                      <a:picLocks noChangeAspect="1"/>
                    </pic:cNvPicPr>
                  </pic:nvPicPr>
                  <pic:blipFill>
                    <a:blip xmlns:r="http://schemas.openxmlformats.org/officeDocument/2006/relationships" r:embed="rId11"/>
                    <a:stretch>
                      <a:fillRect/>
                    </a:stretch>
                  </pic:blipFill>
                  <pic:spPr>
                    <a:xfrm>
                      <a:off x="0" y="0"/>
                      <a:ext cx="5486400" cy="172720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https://pubpeer.com/publications/D33E4FC9A61E86FDBF7AD895D9357B#0</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https://www.oncotarget.com/article/23507/text/</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https://www.thno.org/v08p3490.htm</w:t>
      </w:r>
    </w:p>
    <w:p>
      <w:pPr>
        <w:spacing w:before="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left"/>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07401"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26&amp;idx=1&amp;sn=65ed709320f3bc5771102483aa35833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