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广东省第二人民医院某研究团队所发文章被质疑发生图片重叠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09:03:38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436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广东省第二人民医院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Synovitis in mice with inflammatory arthritis monitored with quantitative analysis of dynamic contrast-enhanced NIR fluorescence imaging using iRGD-targeted liposomes as fluorescence probes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667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746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46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https://pubpeer.com/publications/484266AD22D8A33CB80A68FD000B82#1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6&amp;idx=1&amp;sn=115358a1668bdd54d2954826bd881d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