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谴责！天津市肿瘤医院高明、魏玺、郑向前的论文存在重复用图问题！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16:22:00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30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15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14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2022年2月8日，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天津医科大学肿瘤医院（天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津市肿瘤医院）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Death &amp; Disease(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IF=8.1)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Pharmacological inhibition of Ref-1 enhances the therapeutic sensitivity of papillary thyroid carcinoma to vemurafenib"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药理抑制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Ref-1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可提高甲状腺乳头状癌对维莫非尼的治疗敏感性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津市肿瘤医院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Linfei Hu, Jun Zhang, Mengran Tian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津市肿瘤医院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 Gao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高明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 Wei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魏玺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Xiangqian Zheng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郑向前）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81872169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82172821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82103386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81702629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）、天津市科技计划项目（项目编号：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19JCYBJC27400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）、京津冀基础研究合作项目（项目编号：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20JCZXJC00120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）以及天津市研究生科研创新项目（项目编号：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2020YJSS178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1993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40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67300" cy="33444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11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4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52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经过DataTwin检测，本文的Figure S2存在一处重叠面板，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S3也存在一处重叠面板，且描述不同。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76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55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https://www.nature.com/articles/s41419-022-04550-0#Fun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67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58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81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450&amp;idx=1&amp;sn=3ad33c8445442f8aed44e1fe32e100b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