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该知名杂志再次撤回中国学者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41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篇文章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2025-04-26 00:01:24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湖南</w:t>
      </w:r>
    </w:p>
    <w:p>
      <w:pPr>
        <w:shd w:val="clear" w:color="auto" w:fill="FFFFFF"/>
        <w:spacing w:before="0" w:after="75" w:line="368" w:lineRule="atLeast"/>
        <w:ind w:left="420" w:right="420" w:firstLine="0"/>
        <w:jc w:val="center"/>
        <w:rPr>
          <w:rStyle w:val="any"/>
          <w:rFonts w:ascii="Calibri" w:eastAsia="Calibri" w:hAnsi="Calibri" w:cs="Calibri"/>
          <w:color w:val="222222"/>
          <w:spacing w:val="8"/>
          <w:sz w:val="21"/>
          <w:szCs w:val="21"/>
        </w:rPr>
      </w:pPr>
      <w:r>
        <w:rPr>
          <w:rStyle w:val="any"/>
          <w:rFonts w:ascii="Calibri" w:eastAsia="Calibri" w:hAnsi="Calibri" w:cs="Calibri"/>
          <w:strike w:val="0"/>
          <w:color w:val="576B95"/>
          <w:spacing w:val="8"/>
          <w:sz w:val="21"/>
          <w:szCs w:val="21"/>
          <w:u w:val="none"/>
        </w:rPr>
        <w:drawing>
          <wp:inline>
            <wp:extent cx="5353050" cy="1038225"/>
            <wp:docPr id="100001" name="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9146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0" w:line="384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诚信科研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感染仍然是脑室腹腔分流术 (VPS) 最主要的并发症。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2020 年 2 月 19 日，</w:t>
      </w: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首都医科大学附属北京朝阳医院的研究团队在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222222"/>
          <w:spacing w:val="8"/>
          <w:sz w:val="23"/>
          <w:szCs w:val="23"/>
        </w:rPr>
        <w:t>International wound journal</w:t>
      </w: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杂</w:t>
      </w: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志在线发表题为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The risk of intracranial infection in adults with hydrocephalus after ventriculoperitoneal shunt surgery: A retrospective study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” </w:t>
      </w: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该研究表明，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年龄、糖尿病、皮肤感染、卧床和脑积水改良手术与颅内感染发生率具有显著的独立相关性。需要前瞻性研究来评估VPS术后脑积水患者感染发生率与危险因素之间的关系。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但是，在 2025 年 4 月 23 日，该文章被撤回，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主要原因是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同行评审流程存在问题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25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在2025年4月21日，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222222"/>
          <w:spacing w:val="8"/>
          <w:sz w:val="23"/>
          <w:szCs w:val="23"/>
        </w:rPr>
        <w:t>International wound journal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222222"/>
          <w:spacing w:val="9"/>
          <w:sz w:val="26"/>
          <w:szCs w:val="26"/>
        </w:rPr>
        <w:t>撤回了中国学者45篇文章（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 w:val="0"/>
            <w:bCs w:val="0"/>
            <w:i w:val="0"/>
            <w:iCs w:val="0"/>
            <w:spacing w:val="9"/>
            <w:sz w:val="26"/>
            <w:szCs w:val="26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222222"/>
          <w:spacing w:val="9"/>
          <w:sz w:val="26"/>
          <w:szCs w:val="26"/>
        </w:rPr>
        <w:t>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488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3996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  <w:shd w:val="clear" w:color="auto" w:fill="FFFFFF"/>
        </w:rPr>
        <w:t>上述文章于2020年2月19日在线发表于Wiley在线图书馆（http://onlinelibrary.wiley.com/），经期刊主编Keith Harding教授和John Wiley &amp; Sons Ltd.协商一致，已被撤回。经出版商调查，各方均认为该文章的接受完全是基于同行评审流程存在问题。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  <w:shd w:val="clear" w:color="auto" w:fill="FFFFFF"/>
        </w:rPr>
        <w:t>因此，编辑部决定撤回该文章。作者尚未回复我们关于撤回的通知。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  <w:shd w:val="clear" w:color="auto" w:fill="FFFFFF"/>
        </w:rPr>
        <w:t>除上述文章外，一同被撤回的还有40篇文章，被撤回的41篇文章如下: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810869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8447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1086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spacing w:val="9"/>
          <w:sz w:val="23"/>
          <w:szCs w:val="23"/>
        </w:rPr>
        <w:t>参考消息：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15"/>
          <w:szCs w:val="15"/>
        </w:rPr>
        <w:t>https://onlinelibrary.wiley.com/doi/10.1111/iwj.70639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150" w:after="240" w:line="420" w:lineRule="atLeast"/>
        <w:ind w:left="540" w:right="540"/>
        <w:rPr>
          <w:rStyle w:val="any"/>
          <w:rFonts w:ascii="微软雅黑" w:eastAsia="微软雅黑" w:hAnsi="微软雅黑" w:cs="微软雅黑"/>
          <w:color w:val="222222"/>
          <w:spacing w:val="8"/>
        </w:rPr>
      </w:pPr>
      <w:r>
        <w:rPr>
          <w:rStyle w:val="any"/>
          <w:rFonts w:ascii="微软雅黑" w:eastAsia="微软雅黑" w:hAnsi="微软雅黑" w:cs="微软雅黑"/>
          <w:strike w:val="0"/>
          <w:color w:val="222222"/>
          <w:spacing w:val="8"/>
          <w:u w:val="none"/>
        </w:rPr>
        <w:drawing>
          <wp:inline>
            <wp:extent cx="1524000" cy="8044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5696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8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420" w:right="42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8"/>
          <w:szCs w:val="18"/>
        </w:rPr>
        <w:t>内容为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888888"/>
          <w:spacing w:val="8"/>
          <w:sz w:val="18"/>
          <w:szCs w:val="18"/>
        </w:rPr>
        <w:t>【诚信科研】</w:t>
      </w: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8"/>
          <w:szCs w:val="18"/>
        </w:rPr>
        <w:t>公众号原创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420" w:right="42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8"/>
          <w:szCs w:val="18"/>
        </w:rPr>
        <w:t>禁止转载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222222"/>
          <w:spacing w:val="8"/>
          <w:u w:val="none"/>
        </w:rPr>
        <w:drawing>
          <wp:inline>
            <wp:extent cx="2457450" cy="24574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5865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诚信科研，专注于学术不端报道。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300" w:right="300"/>
        <w:jc w:val="right"/>
        <w:rPr>
          <w:rStyle w:val="any"/>
          <w:rFonts w:ascii="微软雅黑" w:eastAsia="微软雅黑" w:hAnsi="微软雅黑" w:cs="微软雅黑"/>
          <w:color w:val="222222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觉得本文好看，请点这里↓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png" /><Relationship Id="rId11" Type="http://schemas.openxmlformats.org/officeDocument/2006/relationships/image" Target="media/image4.png" /><Relationship Id="rId12" Type="http://schemas.openxmlformats.org/officeDocument/2006/relationships/image" Target="media/image5.jpe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2Mzc2NzUxMQ==&amp;mid=2247523957&amp;idx=1&amp;sn=04862c446cdc7a7605430de6efdaa4a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://mp.weixin.qq.com/s?__biz=MzU3MTE3MjUyOA==&amp;mid=2247639137&amp;idx=1&amp;sn=08e1d16097de962f0fddcba341a2da2c&amp;chksm=fce8d3becb9f5aa8c5b21eafb2c091d0a79db25d83d1ae52a2f4148e4742e15689685e7e5cc7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hyperlink" Target="https://mp.weixin.qq.com/s?__biz=Mzg2Mzc2NzUxMQ==&amp;mid=2247523632&amp;idx=1&amp;sn=dd9b25544afa58d3f0f252b481c6a85a&amp;scene=21" TargetMode="External" /><Relationship Id="rId9" Type="http://schemas.openxmlformats.org/officeDocument/2006/relationships/image" Target="media/image2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