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郑州大学第一附属医院口腔科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17:15:52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30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382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郑州大学第一附属医院口腔科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Forkhead box p3 controls progression of oral lichen planus by regulating microRNA-146a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叉头盒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通过调节微小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控制口腔扁平苔藓的进展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口腔扁平苔藓（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）是一种严重的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细胞介导的粘膜疾病，可引起慢性炎症。叉头盒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）调节免疫反应，在免疫性疾病中起着重要作用。目前的研究旨在确定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分析和定量实时聚合酶链式反应分析表明，与对照组相比，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组织和脂多糖（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抑制显著降低了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的表达，通过降低细胞增殖和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细胞的凋亡来改善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刺激。与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小干扰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小干预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的共转染模拟了细胞增殖和凋亡的升高。此外，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过表达上调，而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抑制下调，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细胞的增殖和凋亡。通过生物信息学软件预测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的靶基因，即肿瘤坏死因子受体相关因子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），并通过萤光素酶报告分析进行鉴定。此外，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Foxp3/miR-146a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升高了从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患者外周血分离的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CD4+T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调节细胞并调节了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的表达。总之，我们的研究表明，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通过负调控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来调节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的进展，这可能为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治疗提供有前景的治疗靶点。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郑州大学第一附属医院口腔科，河南郑州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同意，已被撤回；由于第三方提出的担忧，撤回已得到同意。图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像元素被发现是由不同的作者在不同的科学背景下发表的。作者被邀请对这些担忧发表评论，但没有回应。因此，这篇文章被撤回，因为编辑们对文章中提供的全部数据的完整性和可靠性失去了信心，并认为其结论无效。作者被告知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7674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605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7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5781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078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5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41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64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75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78&amp;idx=1&amp;sn=6d898eeb526618e2c8951d26e1a492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