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Gaoxing Su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（音译：苏高星）团队论文被质疑图像重复，背后有多项国自然基金支持！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87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Targeted Delivery of siRNA with pH-Responsive Hybrid Gold Nanostars for Cancer Treatment 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pH</w:t>
      </w:r>
      <w:r>
        <w:rPr>
          <w:rStyle w:val="any"/>
          <w:rFonts w:ascii="PMingLiU" w:eastAsia="PMingLiU" w:hAnsi="PMingLiU" w:cs="PMingLiU"/>
          <w:spacing w:val="8"/>
        </w:rPr>
        <w:t>响应性杂化金纳米星靶向递送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治疗癌症）的论文在《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10.3390/ijms18102029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2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87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29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2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92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[81202467, 21405084]</w:t>
      </w:r>
      <w:r>
        <w:rPr>
          <w:rStyle w:val="any"/>
          <w:rFonts w:ascii="PMingLiU" w:eastAsia="PMingLiU" w:hAnsi="PMingLiU" w:cs="PMingLiU"/>
          <w:spacing w:val="8"/>
        </w:rPr>
        <w:t>；江苏省自然科学基金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[BK2012232]</w:t>
      </w:r>
      <w:r>
        <w:rPr>
          <w:rStyle w:val="any"/>
          <w:rFonts w:ascii="PMingLiU" w:eastAsia="PMingLiU" w:hAnsi="PMingLiU" w:cs="PMingLiU"/>
          <w:spacing w:val="8"/>
        </w:rPr>
        <w:t>；江苏省高校自然科学研究项目</w:t>
      </w:r>
      <w:r>
        <w:rPr>
          <w:rStyle w:val="any"/>
          <w:rFonts w:ascii="Times New Roman" w:eastAsia="Times New Roman" w:hAnsi="Times New Roman" w:cs="Times New Roman"/>
          <w:spacing w:val="8"/>
        </w:rPr>
        <w:t>[11KJB350004, 15KJD350002]</w:t>
      </w:r>
      <w:r>
        <w:rPr>
          <w:rStyle w:val="any"/>
          <w:rFonts w:ascii="PMingLiU" w:eastAsia="PMingLiU" w:hAnsi="PMingLiU" w:cs="PMingLiU"/>
          <w:spacing w:val="8"/>
        </w:rPr>
        <w:t>；南通市科技计划项目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[MS12015064, MS12015053]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Gaoxing Su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苏高星），疑曾为</w:t>
      </w:r>
      <w:r>
        <w:rPr>
          <w:rStyle w:val="any"/>
          <w:rFonts w:ascii="PMingLiU" w:eastAsia="PMingLiU" w:hAnsi="PMingLiU" w:cs="PMingLiU"/>
          <w:spacing w:val="8"/>
        </w:rPr>
        <w:t>南通大学药学院讲师、副教授、教授。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https://pubpeer.com/publications/11DD35F996E130217E94713027FF17#0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https://pmc.ncbi.nlm.nih.gov/articles/PMC5666711/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8&amp;sn=1dc66746fe89c26ee53c015053efdf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