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突发！广西中医药大学党委副书记，二级教授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YuzhouPang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（音译：庞宇舟）团队论文被撤稿，不适当的图像修改和复制？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23:44:29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53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MicroRNA-223-3p Regulates Ovarian Cancer Cell Proliferation and Invasion by Targeting SOX11 Expression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MicroRNA - 223 - 3p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Sox11</w:t>
      </w:r>
      <w:r>
        <w:rPr>
          <w:rStyle w:val="any"/>
          <w:rFonts w:ascii="PMingLiU" w:eastAsia="PMingLiU" w:hAnsi="PMingLiU" w:cs="PMingLiU"/>
          <w:spacing w:val="8"/>
        </w:rPr>
        <w:t>表达调控卵巢癌细胞增殖和侵袭）的论文在《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10.3390/ijms18061208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788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067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23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94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作者一直未在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平台给出任何回复。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编辑部和编委会进行了调查，确认了关于图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3C [1]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>4A [2]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>2F [3]</w:t>
      </w:r>
      <w:r>
        <w:rPr>
          <w:rStyle w:val="any"/>
          <w:rFonts w:ascii="PMingLiU" w:eastAsia="PMingLiU" w:hAnsi="PMingLiU" w:cs="PMingLiU"/>
          <w:spacing w:val="8"/>
        </w:rPr>
        <w:t>之间的图像修改和复制。于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18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42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266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广西高校壮族重点实验室</w:t>
      </w:r>
      <w:r>
        <w:rPr>
          <w:rStyle w:val="any"/>
          <w:rFonts w:ascii="Times New Roman" w:eastAsia="Times New Roman" w:hAnsi="Times New Roman" w:cs="Times New Roman"/>
          <w:spacing w:val="8"/>
        </w:rPr>
        <w:t>[Gui Jiao Ke Yan, 6-zyfy2016]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Yuzhou Pang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庞宇舟），疑为</w:t>
      </w:r>
      <w:r>
        <w:rPr>
          <w:rStyle w:val="any"/>
          <w:rFonts w:ascii="PMingLiU" w:eastAsia="PMingLiU" w:hAnsi="PMingLiU" w:cs="PMingLiU"/>
          <w:spacing w:val="8"/>
        </w:rPr>
        <w:t>广西中医药大学党委副书记，二级教授，中央民族大学、广西中医药大学博士研究生导师，享受国务院特殊津贴专家，第六批全国老中医药专家学术经验继承工作指导老师，广西优秀专家，广西名中医。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https://pubpeer.com/publications/B35AB5167E8E4CB945775DEE0E7808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https://www.mdpi.com/1422-0067/18/6/1208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09&amp;idx=2&amp;sn=c158feda611b033129a12eb5bce053f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