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中国医学科学院肿瘤医院副院长</w:t>
        </w:r>
        <w:r>
          <w:rPr>
            <w:rStyle w:val="a"/>
            <w:rFonts w:ascii="Times New Roman" w:eastAsia="Times New Roman" w:hAnsi="Times New Roman" w:cs="Times New Roman"/>
            <w:b w:val="0"/>
            <w:bCs w:val="0"/>
            <w:spacing w:val="8"/>
          </w:rPr>
          <w:t>Zhihua Liu</w:t>
        </w:r>
        <w:r>
          <w:rPr>
            <w:rStyle w:val="a"/>
            <w:rFonts w:ascii="PMingLiU" w:eastAsia="PMingLiU" w:hAnsi="PMingLiU" w:cs="PMingLiU"/>
            <w:b w:val="0"/>
            <w:bCs w:val="0"/>
            <w:spacing w:val="8"/>
          </w:rPr>
          <w:t>（音译：刘芝华）团队论文被质疑，背后多项国重点基金支持！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2025-04-16 23:52:49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248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35824" name=""/>
                    <pic:cNvPicPr>
                      <a:picLocks noChangeAspect="1"/>
                    </pic:cNvPicPr>
                  </pic:nvPicPr>
                  <pic:blipFill>
                    <a:blip xmlns:r="http://schemas.openxmlformats.org/officeDocument/2006/relationships" r:embed="rId6"/>
                    <a:stretch>
                      <a:fillRect/>
                    </a:stretch>
                  </pic:blipFill>
                  <pic:spPr>
                    <a:xfrm>
                      <a:off x="0" y="0"/>
                      <a:ext cx="5486400" cy="36624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10</w:t>
      </w:r>
      <w:r>
        <w:rPr>
          <w:rStyle w:val="any"/>
          <w:rFonts w:ascii="PMingLiU" w:eastAsia="PMingLiU" w:hAnsi="PMingLiU" w:cs="PMingLiU"/>
          <w:spacing w:val="8"/>
        </w:rPr>
        <w:t>月</w:t>
      </w:r>
      <w:r>
        <w:rPr>
          <w:rStyle w:val="any"/>
          <w:rFonts w:ascii="Times New Roman" w:eastAsia="Times New Roman" w:hAnsi="Times New Roman" w:cs="Times New Roman"/>
          <w:spacing w:val="8"/>
        </w:rPr>
        <w:t>24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Dysregulated ceramides metabolism by fatty acid 2-hydroxylase exposes a metabolic vulnerability to target cancer metastasis</w:t>
      </w:r>
      <w:r>
        <w:rPr>
          <w:rStyle w:val="any"/>
          <w:rFonts w:ascii="PMingLiU" w:eastAsia="PMingLiU" w:hAnsi="PMingLiU" w:cs="PMingLiU"/>
          <w:spacing w:val="8"/>
        </w:rPr>
        <w:t>（脂肪酸</w:t>
      </w:r>
      <w:r>
        <w:rPr>
          <w:rStyle w:val="any"/>
          <w:rFonts w:ascii="Times New Roman" w:eastAsia="Times New Roman" w:hAnsi="Times New Roman" w:cs="Times New Roman"/>
          <w:spacing w:val="8"/>
        </w:rPr>
        <w:t>2 -</w:t>
      </w:r>
      <w:r>
        <w:rPr>
          <w:rStyle w:val="any"/>
          <w:rFonts w:ascii="PMingLiU" w:eastAsia="PMingLiU" w:hAnsi="PMingLiU" w:cs="PMingLiU"/>
          <w:spacing w:val="8"/>
        </w:rPr>
        <w:t>羟化酶对神经酰胺代谢的失调暴露了靶向癌症转移的代谢脆弱性）的论文在《</w:t>
      </w:r>
      <w:r>
        <w:rPr>
          <w:rStyle w:val="any"/>
          <w:rFonts w:ascii="Times New Roman" w:eastAsia="Times New Roman" w:hAnsi="Times New Roman" w:cs="Times New Roman"/>
          <w:spacing w:val="8"/>
        </w:rPr>
        <w:t>Signal Transduction and Targeted Therapy</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10.1038/S41392-022-01199-1</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Monticolaria manyara</w:t>
      </w:r>
      <w:r>
        <w:rPr>
          <w:rStyle w:val="any"/>
          <w:rFonts w:ascii="PMingLiU" w:eastAsia="PMingLiU" w:hAnsi="PMingLiU" w:cs="PMingLiU"/>
          <w:spacing w:val="8"/>
        </w:rPr>
        <w:t>对该论文提出质疑，认为在图</w:t>
      </w:r>
      <w:r>
        <w:rPr>
          <w:rStyle w:val="any"/>
          <w:rFonts w:ascii="Times New Roman" w:eastAsia="Times New Roman" w:hAnsi="Times New Roman" w:cs="Times New Roman"/>
          <w:spacing w:val="8"/>
        </w:rPr>
        <w:t>6g</w:t>
      </w:r>
      <w:r>
        <w:rPr>
          <w:rStyle w:val="any"/>
          <w:rFonts w:ascii="PMingLiU" w:eastAsia="PMingLiU" w:hAnsi="PMingLiU" w:cs="PMingLiU"/>
          <w:spacing w:val="8"/>
        </w:rPr>
        <w:t>中，</w:t>
      </w:r>
      <w:r>
        <w:rPr>
          <w:rStyle w:val="any"/>
          <w:rFonts w:ascii="Times New Roman" w:eastAsia="Times New Roman" w:hAnsi="Times New Roman" w:cs="Times New Roman"/>
          <w:spacing w:val="8"/>
        </w:rPr>
        <w:t>transwell</w:t>
      </w:r>
      <w:r>
        <w:rPr>
          <w:rStyle w:val="any"/>
          <w:rFonts w:ascii="PMingLiU" w:eastAsia="PMingLiU" w:hAnsi="PMingLiU" w:cs="PMingLiU"/>
          <w:spacing w:val="8"/>
        </w:rPr>
        <w:t>实验的结果表明，在不同浓度的药物作用下，两个相邻的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图像明显重复使用同一图像的不同位置作为不同实验条件下的实验结果。作者目前无任何回复。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70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92293" name=""/>
                    <pic:cNvPicPr>
                      <a:picLocks noChangeAspect="1"/>
                    </pic:cNvPicPr>
                  </pic:nvPicPr>
                  <pic:blipFill>
                    <a:blip xmlns:r="http://schemas.openxmlformats.org/officeDocument/2006/relationships" r:embed="rId7"/>
                    <a:stretch>
                      <a:fillRect/>
                    </a:stretch>
                  </pic:blipFill>
                  <pic:spPr>
                    <a:xfrm>
                      <a:off x="0" y="0"/>
                      <a:ext cx="5486400" cy="387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w:t>
      </w:r>
      <w:r>
        <w:rPr>
          <w:rStyle w:val="any"/>
          <w:rFonts w:ascii="PMingLiU" w:eastAsia="PMingLiU" w:hAnsi="PMingLiU" w:cs="PMingLiU"/>
          <w:spacing w:val="8"/>
        </w:rPr>
        <w:t>国家重点</w:t>
      </w:r>
      <w:r>
        <w:rPr>
          <w:rStyle w:val="any"/>
          <w:rFonts w:ascii="Times New Roman" w:eastAsia="Times New Roman" w:hAnsi="Times New Roman" w:cs="Times New Roman"/>
          <w:spacing w:val="8"/>
        </w:rPr>
        <w:t>R&amp;D</w:t>
      </w:r>
      <w:r>
        <w:rPr>
          <w:rStyle w:val="any"/>
          <w:rFonts w:ascii="PMingLiU" w:eastAsia="PMingLiU" w:hAnsi="PMingLiU" w:cs="PMingLiU"/>
          <w:spacing w:val="8"/>
        </w:rPr>
        <w:t>项目</w:t>
      </w:r>
      <w:r>
        <w:rPr>
          <w:rStyle w:val="any"/>
          <w:rFonts w:ascii="Times New Roman" w:eastAsia="Times New Roman" w:hAnsi="Times New Roman" w:cs="Times New Roman"/>
          <w:spacing w:val="8"/>
        </w:rPr>
        <w:t>(2021YFC2501000</w:t>
      </w:r>
      <w:r>
        <w:rPr>
          <w:rStyle w:val="any"/>
          <w:rFonts w:ascii="PMingLiU" w:eastAsia="PMingLiU" w:hAnsi="PMingLiU" w:cs="PMingLiU"/>
          <w:spacing w:val="8"/>
        </w:rPr>
        <w:t>，</w:t>
      </w:r>
      <w:r>
        <w:rPr>
          <w:rStyle w:val="any"/>
          <w:rFonts w:ascii="Times New Roman" w:eastAsia="Times New Roman" w:hAnsi="Times New Roman" w:cs="Times New Roman"/>
          <w:spacing w:val="8"/>
        </w:rPr>
        <w:t>2020 yfa 0803300)</w:t>
      </w:r>
      <w:r>
        <w:rPr>
          <w:rStyle w:val="any"/>
          <w:rFonts w:ascii="PMingLiU" w:eastAsia="PMingLiU" w:hAnsi="PMingLiU" w:cs="PMingLiU"/>
          <w:spacing w:val="8"/>
        </w:rPr>
        <w:t>；国家自然科学基金委员会</w:t>
      </w:r>
      <w:r>
        <w:rPr>
          <w:rStyle w:val="any"/>
          <w:rFonts w:ascii="Times New Roman" w:eastAsia="Times New Roman" w:hAnsi="Times New Roman" w:cs="Times New Roman"/>
          <w:spacing w:val="8"/>
        </w:rPr>
        <w:t>(82030089</w:t>
      </w:r>
      <w:r>
        <w:rPr>
          <w:rStyle w:val="any"/>
          <w:rFonts w:ascii="PMingLiU" w:eastAsia="PMingLiU" w:hAnsi="PMingLiU" w:cs="PMingLiU"/>
          <w:spacing w:val="8"/>
        </w:rPr>
        <w:t>，</w:t>
      </w:r>
      <w:r>
        <w:rPr>
          <w:rStyle w:val="any"/>
          <w:rFonts w:ascii="Times New Roman" w:eastAsia="Times New Roman" w:hAnsi="Times New Roman" w:cs="Times New Roman"/>
          <w:spacing w:val="8"/>
        </w:rPr>
        <w:t>82188102)</w:t>
      </w:r>
      <w:r>
        <w:rPr>
          <w:rStyle w:val="any"/>
          <w:rFonts w:ascii="PMingLiU" w:eastAsia="PMingLiU" w:hAnsi="PMingLiU" w:cs="PMingLiU"/>
          <w:spacing w:val="8"/>
        </w:rPr>
        <w:t>；</w:t>
      </w:r>
      <w:r>
        <w:rPr>
          <w:rStyle w:val="any"/>
          <w:rFonts w:ascii="Times New Roman" w:eastAsia="Times New Roman" w:hAnsi="Times New Roman" w:cs="Times New Roman"/>
          <w:spacing w:val="8"/>
        </w:rPr>
        <w:t>CAMS</w:t>
      </w:r>
      <w:r>
        <w:rPr>
          <w:rStyle w:val="any"/>
          <w:rFonts w:ascii="PMingLiU" w:eastAsia="PMingLiU" w:hAnsi="PMingLiU" w:cs="PMingLiU"/>
          <w:spacing w:val="8"/>
        </w:rPr>
        <w:t>医学科学创新基金</w:t>
      </w:r>
      <w:r>
        <w:rPr>
          <w:rStyle w:val="any"/>
          <w:rFonts w:ascii="Times New Roman" w:eastAsia="Times New Roman" w:hAnsi="Times New Roman" w:cs="Times New Roman"/>
          <w:spacing w:val="8"/>
        </w:rPr>
        <w:t>(2021-1-I2M-018</w:t>
      </w:r>
      <w:r>
        <w:rPr>
          <w:rStyle w:val="any"/>
          <w:rFonts w:ascii="PMingLiU" w:eastAsia="PMingLiU" w:hAnsi="PMingLiU" w:cs="PMingLiU"/>
          <w:spacing w:val="8"/>
        </w:rPr>
        <w:t>，</w:t>
      </w:r>
      <w:r>
        <w:rPr>
          <w:rStyle w:val="any"/>
          <w:rFonts w:ascii="Times New Roman" w:eastAsia="Times New Roman" w:hAnsi="Times New Roman" w:cs="Times New Roman"/>
          <w:spacing w:val="8"/>
        </w:rPr>
        <w:t>2021-I2M-1-067)</w:t>
      </w:r>
      <w:r>
        <w:rPr>
          <w:rStyle w:val="any"/>
          <w:rFonts w:ascii="PMingLiU" w:eastAsia="PMingLiU" w:hAnsi="PMingLiU" w:cs="PMingLiU"/>
          <w:spacing w:val="8"/>
        </w:rPr>
        <w:t>；中国博士后科学基金</w:t>
      </w:r>
      <w:r>
        <w:rPr>
          <w:rStyle w:val="any"/>
          <w:rFonts w:ascii="Times New Roman" w:eastAsia="Times New Roman" w:hAnsi="Times New Roman" w:cs="Times New Roman"/>
          <w:spacing w:val="8"/>
        </w:rPr>
        <w:t>(2021m 700007)</w:t>
      </w:r>
      <w:r>
        <w:rPr>
          <w:rStyle w:val="any"/>
          <w:rFonts w:ascii="PMingLiU" w:eastAsia="PMingLiU" w:hAnsi="PMingLiU" w:cs="PMingLiU"/>
          <w:spacing w:val="8"/>
        </w:rPr>
        <w:t>；深圳三明医药项目</w:t>
      </w:r>
      <w:r>
        <w:rPr>
          <w:rStyle w:val="any"/>
          <w:rFonts w:ascii="Times New Roman" w:eastAsia="Times New Roman" w:hAnsi="Times New Roman" w:cs="Times New Roman"/>
          <w:spacing w:val="8"/>
        </w:rPr>
        <w:t>(</w:t>
      </w:r>
      <w:r>
        <w:rPr>
          <w:rStyle w:val="any"/>
          <w:rFonts w:ascii="PMingLiU" w:eastAsia="PMingLiU" w:hAnsi="PMingLiU" w:cs="PMingLiU"/>
          <w:spacing w:val="8"/>
        </w:rPr>
        <w:t>编号</w:t>
      </w:r>
      <w:r>
        <w:rPr>
          <w:rStyle w:val="any"/>
          <w:rFonts w:ascii="Times New Roman" w:eastAsia="Times New Roman" w:hAnsi="Times New Roman" w:cs="Times New Roman"/>
          <w:spacing w:val="8"/>
        </w:rPr>
        <w:t>szsm 201812062)</w:t>
      </w:r>
      <w:r>
        <w:rPr>
          <w:rStyle w:val="any"/>
          <w:rFonts w:ascii="PMingLiU" w:eastAsia="PMingLiU" w:hAnsi="PMingLiU" w:cs="PMingLiU"/>
          <w:spacing w:val="8"/>
        </w:rPr>
        <w:t>；广东省基础与应用基础研究基金会</w:t>
      </w:r>
      <w:r>
        <w:rPr>
          <w:rStyle w:val="any"/>
          <w:rFonts w:ascii="Times New Roman" w:eastAsia="Times New Roman" w:hAnsi="Times New Roman" w:cs="Times New Roman"/>
          <w:spacing w:val="8"/>
        </w:rPr>
        <w:t>(2019B030302012)</w:t>
      </w:r>
      <w:r>
        <w:rPr>
          <w:rStyle w:val="any"/>
          <w:rFonts w:ascii="PMingLiU" w:eastAsia="PMingLiU" w:hAnsi="PMingLiU" w:cs="PMingLiU"/>
          <w:spacing w:val="8"/>
        </w:rPr>
        <w:t>等基金支持。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4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83312" name=""/>
                    <pic:cNvPicPr>
                      <a:picLocks noChangeAspect="1"/>
                    </pic:cNvPicPr>
                  </pic:nvPicPr>
                  <pic:blipFill>
                    <a:blip xmlns:r="http://schemas.openxmlformats.org/officeDocument/2006/relationships" r:embed="rId8"/>
                    <a:stretch>
                      <a:fillRect/>
                    </a:stretch>
                  </pic:blipFill>
                  <pic:spPr>
                    <a:xfrm>
                      <a:off x="0" y="0"/>
                      <a:ext cx="5486400" cy="29548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通讯作者之一为</w:t>
      </w:r>
      <w:r>
        <w:rPr>
          <w:rStyle w:val="any"/>
          <w:rFonts w:ascii="Times New Roman" w:eastAsia="Times New Roman" w:hAnsi="Times New Roman" w:cs="Times New Roman"/>
          <w:spacing w:val="8"/>
        </w:rPr>
        <w:t>Zhihua Liu</w:t>
      </w:r>
      <w:r>
        <w:rPr>
          <w:rStyle w:val="any"/>
          <w:rFonts w:ascii="PMingLiU" w:eastAsia="PMingLiU" w:hAnsi="PMingLiU" w:cs="PMingLiU"/>
          <w:spacing w:val="8"/>
        </w:rPr>
        <w:t>（音译：刘芝华），疑为</w:t>
      </w:r>
      <w:r>
        <w:rPr>
          <w:rStyle w:val="any"/>
          <w:rFonts w:ascii="PMingLiU" w:eastAsia="PMingLiU" w:hAnsi="PMingLiU" w:cs="PMingLiU"/>
          <w:spacing w:val="8"/>
        </w:rPr>
        <w:t>中国医学科学院肿瘤医院副院长，中国医学科学院肿瘤医院分子肿瘤学国家重点实验室研究员，北京协和医学院博士生导师。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https://pubpeer.com/publications/84C82AD45DAC7F72CE7CC9E8DAE0D9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https://pmc.ncbi.nlm.nih.gov/articles/PMC9588768/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750&amp;idx=1&amp;sn=d51c8a057870545afb3a3bc5797accc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