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图像比预期的更为相似！同济大学生命科学与技术学院论文遭质疑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(2016)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Double mutant P53 (N340Q/L344R) promotes hepatocarcinogenesis through upregulation of Pim1 mediated by PKM2 and LncRNA CUDR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双突变体 P53 (N340Q/L344R) 通过 PKM2 和 LncRNA CUDR 介导的 Pim1 上调促进肝癌发生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10.18632/oncotarget.9089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Glossodoris punctilucens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其他论文图像存在相似。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同济大学生命科学与技术学院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的作者Mengying Wu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 , Jiahui An , Qidi Zheng , Xiaoru Xin , Zhuojia Lin , Xiaonan Li , Haiyan Li , Dongdong Lu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通讯作者：Dongdong Lu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(同济大学生命科学与技术学院）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30740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433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307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86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2025年4月Glossodoris punctilucens在pubpeer上提出质疑：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1230" cy="35408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353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5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6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本研究得到上海市科学技术委员会（No.13JC1405500-13JC1405501）、国家自然科学基金（NCSF No.81272291）和国家自然科学基金（NCSF No.81572773）的资助。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7420" cy="121034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315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121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41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https://pmc.ncbi.nlm.nih.gov/articles/PMC5341818/#ack1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https://pubpeer.com/publications/B0A0161BDF1B12CAFD13E45C57620A#0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上海同济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上海同济大学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25314516086652934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4&amp;sn=0974453070609aecce60bea2469c9cb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