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西南大学杰青团队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Analytical Chemistry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论文被质疑图像异常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17:23:21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93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2344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2018年8月，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发光分析与分子传感教育部重点实验室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9"/>
          <w:sz w:val="26"/>
          <w:szCs w:val="26"/>
        </w:rPr>
        <w:t>Analytical Chemistry 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Dynamically Long-Term Imaging of Cellular RNA by Fluorescent Carbon Dots with Surface Isoquinoline Moieties and Amines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表面含有异喹啉分子和胺的荧光碳点对细胞 RNA 的长期动态成像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10.1021/acs.analchem.8b02301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Yunying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西南大学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Chunmei Li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（音译：李春梅），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Chengzhi Huang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（音译：黄承志）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169291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0571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Tanacetum macrophyllum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对照组和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RNAse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面板显示了相同的细胞（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Hoechst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），表明图像来自同一区域。已进行旋转（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90°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）和拉伸。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令人惊讶的是，绿色通道中的细胞完全不同。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1052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587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9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15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https://pubpeer.com/publications/673E19ABE0DE5746E14DDD6FA2C582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877&amp;idx=4&amp;sn=8a72771592e7b913b31de3c39ad716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