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开始倒查职称业绩造假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2025-04-17 19:34:10</w:t>
      </w:r>
      <w:r>
        <w:rPr>
          <w:rStyle w:val="richmediametalistem"/>
          <w:rFonts w:ascii="PMingLiU" w:eastAsia="PMingLiU" w:hAnsi="PMingLiU" w:cs="PMingLiU"/>
          <w:color w:val="A5A5A5"/>
          <w:spacing w:val="8"/>
          <w:sz w:val="23"/>
          <w:szCs w:val="23"/>
        </w:rPr>
        <w:t>中国香港</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3210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471963" name=""/>
                    <pic:cNvPicPr>
                      <a:picLocks noChangeAspect="1"/>
                    </pic:cNvPicPr>
                  </pic:nvPicPr>
                  <pic:blipFill>
                    <a:blip xmlns:r="http://schemas.openxmlformats.org/officeDocument/2006/relationships" r:embed="rId6"/>
                    <a:stretch>
                      <a:fillRect/>
                    </a:stretch>
                  </pic:blipFill>
                  <pic:spPr>
                    <a:xfrm>
                      <a:off x="0" y="0"/>
                      <a:ext cx="5486400" cy="303210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去年，人力资源社会保障部正式印发《职称评审监管暂行办法》，旨在进一步规范专业技术人才评价机制，构建诚信评审体系。该办法明确提出，将通过建立"双随机、一公开"监管机制，采取不定期随机抽查与年度定期巡查相结合的方式，对全国职称评审工作展开全方位监督核查。监管重点聚焦于职称评审过程中的材料真实性、学术规范性及成果有效性等核心环节，着力维护职称评审工作的公平性与权威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次监管行动特别针对职称评审中的四类典型造假行为展开专项整治：一是申报人员伪造学历、工作经历等基础性证明材料；二是通过代写机构制作虚假论文或买卖学术论文等学术不端行为；三是剽窃他人科研成果、技术专利等知识产权的侵权行为；四是虚构项目业绩、夸大专业贡献等成果造假现象。对查实存在违规行为的单位和个人，将严格实行"一票否决"制，依规取消评审资格并记入诚信档案，情节严重的还将依法追究相关法律责任，充分彰显了职称制度改革中"破立并举、标本兼治"的监管决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杭州市城乡建设委员会近日发布通报，严肃指出在2024年度杭州市建设工程专业高级职称申报过程中，8名申报人员涉嫌严重造假行为。通报显示，仅有一人因伪造考核表被查实，其余七人均因虚构工程业绩而被曝光。此现象深刻揭示出，在职称评审领域，工程业绩造假已成为高频发、难治理的"重灾区"。专家分析，工程业绩作为评审核心指标之一，其评价往往带有主观性且难以量化，给不法分子可乘之机。此类造假行为不仅严重损害职称评审的公正性与权威性，更折射出部分从业人员职业道德的缺失。相关部门表示将持续加大审查力度，运用大数据核查、多部门联审等机制，严厉打击造假行为，维护职称评审的严肃性和公信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我国中级、副高职称评审标准各地虽有差异，但核心指标基本一致，包括学历、年限、论文、专利及业绩。随着学历造假难度加大，业绩造假成为主要漏洞。作为少数非考试选拔的证书，职称评审易受人为因素干扰，需加强监管，确保评审公正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历史遗留问题使过往职称证书存疑，虚报业绩等乱象长期存在，导致职称含金量饱受争议。如今，多地掀起倒查历史评审的风暴，部分省份追溯期长达十年，堪称对职称体系的一次刮骨疗毒式整顿，旨在彻底清理积弊，重塑评审公信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职称评审制度作为计划经济时代遗留产物，其存在价值在当今已备受质疑。尽管我国已构建起完善的职业资格考试体系，但全面取消职称评审仍面临重重阻力。其根源在于，职称在体制内外均与薪资、晋升及社会地位深度捆绑。尤其在事业单位和国企中，高级职称不仅是参与政府招投标、质量安全评审的"硬门槛"，更成为员工提升待遇的"捷径"。相较于竞争激烈的管理岗位晋升，职称评审的确定性更强，这种制度设计差异导致部分人铤而走险，催生了材料造假、学术不端等乱象。改革需兼顾历史沿革与现实利益，在打破职称依附的特权属性同时，建立更科学的评价体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尽管监管倒查已开始整治职称评审造假乱象，但此举仅为权宜之计。要根除这一顽疾，推行以考代评制度方为治本之策。相较于评审过程中可能存在的主观性和人为操作空间，考试以其标准化、客观性和透明性，成为当前最公平的选拔方式。审计、统计、会计、经济师等诸多领域已率先采用考试替代传统评审，成效显著。唯有从制度层面革新，以考试为杠杆撬动职称评审体系改革，方能彻底打破利益链条，斩断造假根源。若仅依赖监管加码，不触及核心机制，则难以遏制造假歪风，难以实现职称评审的公平正义。</w:t>
      </w:r>
    </w:p>
    <w:p>
      <w:pPr>
        <w:spacing w:before="150" w:after="30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1000" cy="4953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975018" name=""/>
                    <pic:cNvPicPr>
                      <a:picLocks noChangeAspect="1"/>
                    </pic:cNvPicPr>
                  </pic:nvPicPr>
                  <pic:blipFill>
                    <a:blip xmlns:r="http://schemas.openxmlformats.org/officeDocument/2006/relationships" r:embed="rId7"/>
                    <a:stretch>
                      <a:fillRect/>
                    </a:stretch>
                  </pic:blipFill>
                  <pic:spPr>
                    <a:xfrm>
                      <a:off x="0" y="0"/>
                      <a:ext cx="381000" cy="495300"/>
                    </a:xfrm>
                    <a:prstGeom prst="rect">
                      <a:avLst/>
                    </a:prstGeom>
                  </pic:spPr>
                </pic:pic>
              </a:graphicData>
            </a:graphic>
          </wp:inline>
        </w:drawing>
      </w:r>
    </w:p>
    <w:p>
      <w:pPr>
        <w:spacing w:before="0" w:after="300" w:line="384" w:lineRule="atLeast"/>
        <w:ind w:left="675" w:right="675"/>
        <w:jc w:val="center"/>
        <w:rPr>
          <w:rStyle w:val="any"/>
          <w:rFonts w:ascii="Times New Roman" w:eastAsia="Times New Roman" w:hAnsi="Times New Roman" w:cs="Times New Roman"/>
          <w:color w:val="3485DC"/>
          <w:spacing w:val="8"/>
        </w:rPr>
      </w:pPr>
      <w:r>
        <w:rPr>
          <w:rStyle w:val="any"/>
          <w:rFonts w:ascii="Times New Roman" w:eastAsia="Times New Roman" w:hAnsi="Times New Roman" w:cs="Times New Roman"/>
          <w:b/>
          <w:bCs/>
          <w:color w:val="3485DC"/>
          <w:spacing w:val="8"/>
        </w:rPr>
        <w:t>END</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798&amp;idx=1&amp;sn=81294d6c5f6d506f245b7b5cde14419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