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香港大学深圳研究院论文被曝光多处图片重复，难说误用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14:03:55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年，来自香港大学中医药学院，</w:t>
      </w:r>
      <w:r>
        <w:rPr>
          <w:rStyle w:val="any"/>
          <w:rFonts w:ascii="PMingLiU" w:eastAsia="PMingLiU" w:hAnsi="PMingLiU" w:cs="PMingLiU"/>
          <w:spacing w:val="8"/>
        </w:rPr>
        <w:t>香港大学深圳研究院（</w:t>
      </w:r>
      <w:r>
        <w:rPr>
          <w:rStyle w:val="any"/>
          <w:rFonts w:ascii="Times New Roman" w:eastAsia="Times New Roman" w:hAnsi="Times New Roman" w:cs="Times New Roman"/>
          <w:spacing w:val="8"/>
        </w:rPr>
        <w:t>HKU-SIRI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Hansen Chen , Binghe Guan , Shuang Chen , Dan Yang , Jiangang Shen </w:t>
      </w:r>
      <w:r>
        <w:rPr>
          <w:rStyle w:val="any"/>
          <w:rFonts w:ascii="PMingLiU" w:eastAsia="PMingLiU" w:hAnsi="PMingLiU" w:cs="PMingLiU"/>
          <w:spacing w:val="8"/>
        </w:rPr>
        <w:t>（通讯作者，音译沈建刚）在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Free Radical Biology and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Peroxynitrite activates NLRP3 inflammasome and contributes to hemorrhagic transformation and poor outcome in ischemic stroke with hyperglycemia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这项工作得到了中国香港特别行政区研究资助局的一般研究基金（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GRF 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17118717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17105220</w:t>
      </w:r>
      <w:r>
        <w:rPr>
          <w:rStyle w:val="any"/>
          <w:rFonts w:ascii="PMingLiU" w:eastAsia="PMingLiU" w:hAnsi="PMingLiU" w:cs="PMingLiU"/>
          <w:spacing w:val="8"/>
        </w:rPr>
        <w:t>）、卓越学科领域计划（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AoE/P-705/16</w:t>
      </w:r>
      <w:r>
        <w:rPr>
          <w:rStyle w:val="any"/>
          <w:rFonts w:ascii="PMingLiU" w:eastAsia="PMingLiU" w:hAnsi="PMingLiU" w:cs="PMingLiU"/>
          <w:spacing w:val="8"/>
        </w:rPr>
        <w:t>）研究资助局的支持；以及中国香港特别行政区香港大学的基础研究种子基金（编号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201811159037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我们发现您的两张图之间存在意想不到的重叠。我们还发现，相同的脑切片在您的两张图中产生了不同的结果。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所有发现均在下面随附的图像中指出。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53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89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https://pubpeer.com/publications/0E6294D33B013D0D004B0ADA67F5AE#0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香港大学深圳研究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香港大学深圳研究院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04&amp;idx=1&amp;sn=471ef9aae9659938acce4bb0637f31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5744873054593025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