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子刊论文被曝光存在大量图片重复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10:02:31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年，来自武汉大学医学研究院的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Daibiao Xiao , Ming Yue , Hexiu Su , Ping Ren , Jue Jiang , Feng Li , Yufeng Hu , Haining Du , Hudan Liu , Guoliang Qing </w:t>
      </w:r>
      <w:r>
        <w:rPr>
          <w:rStyle w:val="any"/>
          <w:rFonts w:ascii="PMingLiU" w:eastAsia="PMingLiU" w:hAnsi="PMingLiU" w:cs="PMingLiU"/>
          <w:spacing w:val="8"/>
        </w:rPr>
        <w:t>（通讯作者，音译卿国良）在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Molecular Cell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Trifolium aureum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S2A </w:t>
      </w:r>
      <w:r>
        <w:rPr>
          <w:rStyle w:val="any"/>
          <w:rFonts w:ascii="PMingLiU" w:eastAsia="PMingLiU" w:hAnsi="PMingLiU" w:cs="PMingLiU"/>
          <w:spacing w:val="8"/>
        </w:rPr>
        <w:t>似乎显示某些泳道之间存在惊人且出乎意料的相似之处。用相同颜色的框标出。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209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似乎显示某些泳道之间存在惊人且出乎意料的相似之处。用相同颜色的框标出。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2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5G </w:t>
      </w:r>
      <w:r>
        <w:rPr>
          <w:rStyle w:val="any"/>
          <w:rFonts w:ascii="PMingLiU" w:eastAsia="PMingLiU" w:hAnsi="PMingLiU" w:cs="PMingLiU"/>
          <w:spacing w:val="8"/>
        </w:rPr>
        <w:t>似乎显示某些泳道之间存在惊人且出乎意料的相似之处。用相同颜色的框标出。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2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S7G </w:t>
      </w:r>
      <w:r>
        <w:rPr>
          <w:rStyle w:val="any"/>
          <w:rFonts w:ascii="PMingLiU" w:eastAsia="PMingLiU" w:hAnsi="PMingLiU" w:cs="PMingLiU"/>
          <w:spacing w:val="8"/>
        </w:rPr>
        <w:t>中，细胞周期蛋白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 </w:t>
      </w:r>
      <w:r>
        <w:rPr>
          <w:rStyle w:val="any"/>
          <w:rFonts w:ascii="PMingLiU" w:eastAsia="PMingLiU" w:hAnsi="PMingLiU" w:cs="PMingLiU"/>
          <w:spacing w:val="8"/>
        </w:rPr>
        <w:t>的免疫印迹在两个不同的细胞组之间被重复使用。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57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Akt </w:t>
      </w:r>
      <w:r>
        <w:rPr>
          <w:rStyle w:val="any"/>
          <w:rFonts w:ascii="PMingLiU" w:eastAsia="PMingLiU" w:hAnsi="PMingLiU" w:cs="PMingLiU"/>
          <w:spacing w:val="8"/>
        </w:rPr>
        <w:t>免疫印迹在这两个图之间被重复使用。尽管样本相同，但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N-Myc </w:t>
      </w:r>
      <w:r>
        <w:rPr>
          <w:rStyle w:val="any"/>
          <w:rFonts w:ascii="PMingLiU" w:eastAsia="PMingLiU" w:hAnsi="PMingLiU" w:cs="PMingLiU"/>
          <w:spacing w:val="8"/>
        </w:rPr>
        <w:t>组不是相同的。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7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月，论文通讯作者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Guoliang Qing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#1 - 3 </w:t>
      </w:r>
      <w:r>
        <w:rPr>
          <w:rStyle w:val="any"/>
          <w:rFonts w:ascii="PMingLiU" w:eastAsia="PMingLiU" w:hAnsi="PMingLiU" w:cs="PMingLiU"/>
          <w:spacing w:val="8"/>
        </w:rPr>
        <w:t>我是通讯作者。我一直在努力联系第一作者，他离开实验室已经超过三年了，目的是查找原始原始数据。由于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2016 </w:t>
      </w:r>
      <w:r>
        <w:rPr>
          <w:rStyle w:val="any"/>
          <w:rFonts w:ascii="PMingLiU" w:eastAsia="PMingLiU" w:hAnsi="PMingLiU" w:cs="PMingLiU"/>
          <w:spacing w:val="8"/>
        </w:rPr>
        <w:t>年初实验室迁移，一些原始原始数据不幸丢失。请注意，我们在本文中有多个证据表明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PLK1 </w:t>
      </w:r>
      <w:r>
        <w:rPr>
          <w:rStyle w:val="any"/>
          <w:rFonts w:ascii="PMingLiU" w:eastAsia="PMingLiU" w:hAnsi="PMingLiU" w:cs="PMingLiU"/>
          <w:spacing w:val="8"/>
        </w:rPr>
        <w:t>抑制导致有效的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N-MYC </w:t>
      </w:r>
      <w:r>
        <w:rPr>
          <w:rStyle w:val="any"/>
          <w:rFonts w:ascii="PMingLiU" w:eastAsia="PMingLiU" w:hAnsi="PMingLiU" w:cs="PMingLiU"/>
          <w:spacing w:val="8"/>
        </w:rPr>
        <w:t>降解（例如图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#4 </w:t>
      </w:r>
      <w:r>
        <w:rPr>
          <w:rStyle w:val="any"/>
          <w:rFonts w:ascii="PMingLiU" w:eastAsia="PMingLiU" w:hAnsi="PMingLiU" w:cs="PMingLiU"/>
          <w:spacing w:val="8"/>
        </w:rPr>
        <w:t>我们找到了细胞周期蛋白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 </w:t>
      </w:r>
      <w:r>
        <w:rPr>
          <w:rStyle w:val="any"/>
          <w:rFonts w:ascii="PMingLiU" w:eastAsia="PMingLiU" w:hAnsi="PMingLiU" w:cs="PMingLiU"/>
          <w:spacing w:val="8"/>
        </w:rPr>
        <w:t>组的原始图像，发现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BE-2C </w:t>
      </w:r>
      <w:r>
        <w:rPr>
          <w:rStyle w:val="any"/>
          <w:rFonts w:ascii="PMingLiU" w:eastAsia="PMingLiU" w:hAnsi="PMingLiU" w:cs="PMingLiU"/>
          <w:spacing w:val="8"/>
        </w:rPr>
        <w:t>中的蛋白条带错误地用于了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Kelly</w:t>
      </w:r>
      <w:r>
        <w:rPr>
          <w:rStyle w:val="any"/>
          <w:rFonts w:ascii="PMingLiU" w:eastAsia="PMingLiU" w:hAnsi="PMingLiU" w:cs="PMingLiU"/>
          <w:spacing w:val="8"/>
        </w:rPr>
        <w:t>（见下文）。感谢您指出这一点。我们将联系编辑部进行勘误。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9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55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#5 </w:t>
      </w:r>
      <w:r>
        <w:rPr>
          <w:rStyle w:val="any"/>
          <w:rFonts w:ascii="PMingLiU" w:eastAsia="PMingLiU" w:hAnsi="PMingLiU" w:cs="PMingLiU"/>
          <w:spacing w:val="8"/>
        </w:rPr>
        <w:t>框出的条带正如所指出的那样，在两个面板中是相同的。如您所注意到的，它们来自上述泳道描述所表明的同一块印迹。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N-Myc </w:t>
      </w:r>
      <w:r>
        <w:rPr>
          <w:rStyle w:val="any"/>
          <w:rFonts w:ascii="PMingLiU" w:eastAsia="PMingLiU" w:hAnsi="PMingLiU" w:cs="PMingLiU"/>
          <w:spacing w:val="8"/>
        </w:rPr>
        <w:t>在另一个单独的实验中使用相同的裂解物再次进行了分析，这显示在图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中，并显示出相似的蛋白模式。为了确认本文的核心概念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神经母细胞瘤细胞中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PLK1 - Fbw7 - N - Myc </w:t>
      </w:r>
      <w:r>
        <w:rPr>
          <w:rStyle w:val="any"/>
          <w:rFonts w:ascii="PMingLiU" w:eastAsia="PMingLiU" w:hAnsi="PMingLiU" w:cs="PMingLiU"/>
          <w:spacing w:val="8"/>
        </w:rPr>
        <w:t>的调节环路，我们对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 - MYC </w:t>
      </w:r>
      <w:r>
        <w:rPr>
          <w:rStyle w:val="any"/>
          <w:rFonts w:ascii="PMingLiU" w:eastAsia="PMingLiU" w:hAnsi="PMingLiU" w:cs="PMingLiU"/>
          <w:spacing w:val="8"/>
        </w:rPr>
        <w:t>进行了第二次测试。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Schefflera chapana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继续发表新质疑：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比预期更为相似：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92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武汉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xMDYyNzI5NQ==&amp;action=getalbum&amp;album_id=3288313432597004292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096&amp;idx=2&amp;sn=8ff6e5c8078b85977b678936444e58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