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南京医科大学附属脑科医院论文遭质疑：季晶团队的研究是否经得起考验？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10:52:00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64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月，南京医科大学附属脑科医院的研究团队于《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Science Translational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》上发表了一篇备受瞩目的论文，该研究揭示了通过靶向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GOLPH3L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调节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STINGNLRP3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途径，能够重编程肿瘤免疫微环境，从而提升胶质母细胞瘤的放射治疗效果。论文题目为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“Targeting GOLPH3L improves glioblastoma radiotherapy by regulating STINGNLRP3mediated tumor immune microenvironment reprogramming”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。文章的核心研究为肿瘤治疗带来了新希望，作者团队中包括首位作者孙硕及通讯作者季晶、陈云和刘宏毅等多位杰出学者。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46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74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194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64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55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76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研究亮点：重新定义肿瘤治疗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64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该研究的亮点在于首次揭示了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GOLPH3L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在肿瘤免疫微环境中的关键作用。通过精确调控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STINGNLRP3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通路，研究者们展示了如何有效地增强放射治疗的效果，为胶质母细胞瘤患者带来了新的治疗策略。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48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59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657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01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质疑声起：研究数据的可靠性受到挑战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62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月，知名的学术监督者</w:t>
      </w:r>
      <w:r>
        <w:rPr>
          <w:rStyle w:val="any"/>
          <w:rFonts w:ascii="Times New Roman" w:eastAsia="Times New Roman" w:hAnsi="Times New Roman" w:cs="Times New Roman"/>
          <w:spacing w:val="8"/>
        </w:rPr>
        <w:t>Astragalus shultziorum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平台上对该研究提出了质疑，指出图</w:t>
      </w:r>
      <w:r>
        <w:rPr>
          <w:rStyle w:val="any"/>
          <w:rFonts w:ascii="Times New Roman" w:eastAsia="Times New Roman" w:hAnsi="Times New Roman" w:cs="Times New Roman"/>
          <w:spacing w:val="8"/>
        </w:rPr>
        <w:t>S41C</w:t>
      </w:r>
      <w:r>
        <w:rPr>
          <w:rStyle w:val="any"/>
          <w:rFonts w:ascii="PMingLiU" w:eastAsia="PMingLiU" w:hAnsi="PMingLiU" w:cs="PMingLiU"/>
          <w:spacing w:val="8"/>
        </w:rPr>
        <w:t>存在重叠现象，而图</w:t>
      </w:r>
      <w:r>
        <w:rPr>
          <w:rStyle w:val="any"/>
          <w:rFonts w:ascii="Times New Roman" w:eastAsia="Times New Roman" w:hAnsi="Times New Roman" w:cs="Times New Roman"/>
          <w:spacing w:val="8"/>
        </w:rPr>
        <w:t>7E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8C</w:t>
      </w:r>
      <w:r>
        <w:rPr>
          <w:rStyle w:val="any"/>
          <w:rFonts w:ascii="PMingLiU" w:eastAsia="PMingLiU" w:hAnsi="PMingLiU" w:cs="PMingLiU"/>
          <w:spacing w:val="8"/>
        </w:rPr>
        <w:t>也显示出重复问题。这些问题引发了学术界对该研究数据可靠性的关注和讨论。</w:t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52381" cy="314285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259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3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04762" cy="367619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15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3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00000" cy="6342857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77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6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14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09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40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https://pubpeer.com/publications/1B83586B4A4E6C621DFD84FD1BB0DB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5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78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17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13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83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99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82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96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363&amp;idx=1&amp;sn=953255df17a45ecae168aa3f54defd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