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多图重叠，复旦大学附属妇产科医院论文被质疑！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17:04:49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复旦大学附属妇产科医院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2017年12月）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“MicroRNA-19a acts as a prognostic marker and promotes prostate cancer progression via inhibiting VPS37A expression”（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10.18632/oncotarget.23026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Fangqiu Fu , Xuechao Wan , Dan Wang , Zhe Kong , Yalong Zhang , Wenhua Huang , Chenji Wang , Hai Wu , Yao Li （通讯作者，音译李瑶）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7815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6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这项工作得到了中国国家自然科学基金 31571330 和 81672558 两项资助，以及上海市科学技术委员会 16JC1405300 资助，还有复旦大学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研究基金 SKLGE-1608 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8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9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32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87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247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2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6392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78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8916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0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https://pubpeer.com/publications/B675995B89C11175B1ACB3192391FA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57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68&amp;idx=1&amp;sn=1b10527071bd42bd072e71a1680140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