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涉嫌大面积图像重复，西安交通大学第一附属医院肝胆外科郑鑫团队研究真实性遭严重质疑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2025-04-25 17:57:00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0799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Histone acetyltransferase PCAF accelerates apoptosis by repressing a GLI1/BCL2/BAX axis in hepatocellular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2015</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4</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9</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b w:val="0"/>
          <w:bCs w:val="0"/>
          <w:spacing w:val="8"/>
          <w:sz w:val="21"/>
          <w:szCs w:val="21"/>
        </w:rPr>
        <w:t>西安交通大学第一附属医院肝胆外科</w:t>
      </w:r>
      <w:r>
        <w:rPr>
          <w:rStyle w:val="any"/>
          <w:rFonts w:ascii="Times New Roman" w:eastAsia="Times New Roman" w:hAnsi="Times New Roman" w:cs="Times New Roman"/>
          <w:b w:val="0"/>
          <w:bCs w:val="0"/>
          <w:spacing w:val="8"/>
          <w:sz w:val="21"/>
          <w:szCs w:val="21"/>
        </w:rPr>
        <w:t> </w:t>
      </w:r>
      <w:r>
        <w:rPr>
          <w:rStyle w:val="any"/>
          <w:rFonts w:ascii="Times New Roman" w:eastAsia="Times New Roman" w:hAnsi="Times New Roman" w:cs="Times New Roman"/>
          <w:b w:val="0"/>
          <w:bCs w:val="0"/>
          <w:spacing w:val="8"/>
          <w:sz w:val="21"/>
          <w:szCs w:val="21"/>
        </w:rPr>
        <w:t xml:space="preserve">X Gai </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X Zheng(</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郑鑫</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Cell Death and Disease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38349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13143" name=""/>
                    <pic:cNvPicPr>
                      <a:picLocks noChangeAspect="1"/>
                    </pic:cNvPicPr>
                  </pic:nvPicPr>
                  <pic:blipFill>
                    <a:blip xmlns:r="http://schemas.openxmlformats.org/officeDocument/2006/relationships" r:embed="rId7"/>
                    <a:stretch>
                      <a:fillRect/>
                    </a:stretch>
                  </pic:blipFill>
                  <pic:spPr>
                    <a:xfrm>
                      <a:off x="0" y="0"/>
                      <a:ext cx="5505450" cy="238349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267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7c</w:t>
      </w:r>
      <w:r>
        <w:rPr>
          <w:rStyle w:val="any"/>
          <w:rFonts w:ascii="PMingLiU" w:eastAsia="PMingLiU" w:hAnsi="PMingLiU" w:cs="PMingLiU"/>
          <w:b/>
          <w:bCs/>
          <w:spacing w:val="8"/>
          <w:sz w:val="21"/>
          <w:szCs w:val="21"/>
        </w:rPr>
        <w:t>与另外一篇论文存在多处重复。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7c.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8 from "CtBP2 is an independent prognostic marker that promotes GLI1 induced epithelial-mesenchymal transition in hepatocellular carcinoma" (Liu et al 2015).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0026" name=""/>
                    <pic:cNvPicPr>
                      <a:picLocks noChangeAspect="1"/>
                    </pic:cNvPicPr>
                  </pic:nvPicPr>
                  <pic:blipFill>
                    <a:blip xmlns:r="http://schemas.openxmlformats.org/officeDocument/2006/relationships" r:embed="rId8"/>
                    <a:stretch>
                      <a:fillRect/>
                    </a:stretch>
                  </pic:blipFill>
                  <pic:spPr>
                    <a:xfrm>
                      <a:off x="0" y="0"/>
                      <a:ext cx="5486400" cy="3784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#2</w:t>
      </w:r>
      <w:r>
        <w:rPr>
          <w:rStyle w:val="any"/>
          <w:rFonts w:ascii="Microsoft YaHei UI" w:eastAsia="Microsoft YaHei UI" w:hAnsi="Microsoft YaHei UI" w:cs="Microsoft YaHei UI"/>
          <w:b/>
          <w:bCs/>
          <w:i w:val="0"/>
          <w:iCs w:val="0"/>
          <w:spacing w:val="9"/>
          <w:sz w:val="21"/>
          <w:szCs w:val="21"/>
        </w:rPr>
        <w:t> </w:t>
      </w:r>
      <w:r>
        <w:rPr>
          <w:rStyle w:val="any"/>
          <w:rFonts w:ascii="Times New Roman" w:eastAsia="Times New Roman" w:hAnsi="Times New Roman" w:cs="Times New Roman"/>
          <w:b/>
          <w:bCs/>
          <w:spacing w:val="8"/>
          <w:sz w:val="21"/>
          <w:szCs w:val="21"/>
        </w:rPr>
        <w:t xml:space="preserve">WB </w:t>
      </w:r>
      <w:r>
        <w:rPr>
          <w:rStyle w:val="any"/>
          <w:rFonts w:ascii="PMingLiU" w:eastAsia="PMingLiU" w:hAnsi="PMingLiU" w:cs="PMingLiU"/>
          <w:b/>
          <w:bCs/>
          <w:spacing w:val="8"/>
          <w:sz w:val="21"/>
          <w:szCs w:val="21"/>
        </w:rPr>
        <w:t>波段似乎在两篇文章之间重复（</w:t>
      </w:r>
      <w:r>
        <w:rPr>
          <w:rStyle w:val="any"/>
          <w:rFonts w:ascii="Times New Roman" w:eastAsia="Times New Roman" w:hAnsi="Times New Roman" w:cs="Times New Roman"/>
          <w:b/>
          <w:bCs/>
          <w:spacing w:val="8"/>
          <w:sz w:val="21"/>
          <w:szCs w:val="21"/>
        </w:rPr>
        <w:t>180</w:t>
      </w:r>
      <w:r>
        <w:rPr>
          <w:rStyle w:val="any"/>
          <w:rFonts w:ascii="PMingLiU" w:eastAsia="PMingLiU" w:hAnsi="PMingLiU" w:cs="PMingLiU"/>
          <w:b/>
          <w:bCs/>
          <w:spacing w:val="8"/>
          <w:sz w:val="21"/>
          <w:szCs w:val="21"/>
        </w:rPr>
        <w:t>度翻转），具有不同的标签。这里有一些对比度调整：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6B from "CtBP2 is an independent prognostic marker that promotes GLI1 induced epithelial-mesenchymal transition in hepatocellular carcinoma" (Liu et al 2015).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408" w:lineRule="atLeast"/>
        <w:ind w:left="300" w:right="300"/>
        <w:rPr>
          <w:rStyle w:val="any"/>
          <w:rFonts w:ascii="Microsoft YaHei UI" w:eastAsia="Microsoft YaHei UI" w:hAnsi="Microsoft YaHei UI" w:cs="Microsoft YaHei UI"/>
          <w:b w:val="0"/>
          <w:bCs w:val="0"/>
          <w:i w:val="0"/>
          <w:iCs w:val="0"/>
          <w:spacing w:val="9"/>
          <w:sz w:val="26"/>
          <w:szCs w:val="26"/>
        </w:rPr>
      </w:pPr>
      <w:r>
        <w:rPr>
          <w:rStyle w:val="any"/>
          <w:rFonts w:ascii="Microsoft YaHei UI" w:eastAsia="Microsoft YaHei UI" w:hAnsi="Microsoft YaHei UI" w:cs="Microsoft YaHei UI"/>
          <w:b w:val="0"/>
          <w:bCs w:val="0"/>
          <w:i w:val="0"/>
          <w:iCs w:val="0"/>
          <w:strike w:val="0"/>
          <w:spacing w:val="9"/>
          <w:sz w:val="26"/>
          <w:szCs w:val="26"/>
          <w:u w:val="none"/>
        </w:rPr>
        <w:drawing>
          <wp:inline>
            <wp:extent cx="5486400" cy="309339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73121" name=""/>
                    <pic:cNvPicPr>
                      <a:picLocks noChangeAspect="1"/>
                    </pic:cNvPicPr>
                  </pic:nvPicPr>
                  <pic:blipFill>
                    <a:blip xmlns:r="http://schemas.openxmlformats.org/officeDocument/2006/relationships" r:embed="rId9"/>
                    <a:stretch>
                      <a:fillRect/>
                    </a:stretch>
                  </pic:blipFill>
                  <pic:spPr>
                    <a:xfrm>
                      <a:off x="0" y="0"/>
                      <a:ext cx="5486400" cy="30933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A WB band seems to be repeated between the two papers (modulo a 180-deg flip), with different labels. Here with some contrast adjustment: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47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2840" name=""/>
                    <pic:cNvPicPr>
                      <a:picLocks noChangeAspect="1"/>
                    </pic:cNvPicPr>
                  </pic:nvPicPr>
                  <pic:blipFill>
                    <a:blip xmlns:r="http://schemas.openxmlformats.org/officeDocument/2006/relationships" r:embed="rId10"/>
                    <a:stretch>
                      <a:fillRect/>
                    </a:stretch>
                  </pic:blipFill>
                  <pic:spPr>
                    <a:xfrm>
                      <a:off x="0" y="0"/>
                      <a:ext cx="5486400" cy="16047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3b</w:t>
      </w:r>
      <w:r>
        <w:rPr>
          <w:rStyle w:val="any"/>
          <w:rFonts w:ascii="PMingLiU" w:eastAsia="PMingLiU" w:hAnsi="PMingLiU" w:cs="PMingLiU"/>
          <w:b/>
          <w:bCs/>
          <w:spacing w:val="8"/>
          <w:sz w:val="21"/>
          <w:szCs w:val="21"/>
        </w:rPr>
        <w:t>被发现与其他文章存在重复。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 3b.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 3D from Liu et al (2015).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 4D from Liu et al (2015).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16185" name=""/>
                    <pic:cNvPicPr>
                      <a:picLocks noChangeAspect="1"/>
                    </pic:cNvPicPr>
                  </pic:nvPicPr>
                  <pic:blipFill>
                    <a:blip xmlns:r="http://schemas.openxmlformats.org/officeDocument/2006/relationships" r:embed="rId11"/>
                    <a:stretch>
                      <a:fillRect/>
                    </a:stretch>
                  </pic:blipFill>
                  <pic:spPr>
                    <a:xfrm>
                      <a:off x="0" y="0"/>
                      <a:ext cx="5486400" cy="238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两篇文章中不同的细胞系，不同的处理，但相同的流式细胞术细胞凋亡图。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5b, "PCAF sensitizes HCC cells to 5-FU via modulating GLI1/Bcl-2/BAX axis".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Figs 3c, 4c from "RIP1 upregulation promoted tumor progression by activating AKT/Bcl-2/BAX signaling and predicted poor postsurgical prognosis in HCC" (Wang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Different cell-lines, different treatments, but the same flow-cytometry apoptosis plots.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3217" name=""/>
                    <pic:cNvPicPr>
                      <a:picLocks noChangeAspect="1"/>
                    </pic:cNvPicPr>
                  </pic:nvPicPr>
                  <pic:blipFill>
                    <a:blip xmlns:r="http://schemas.openxmlformats.org/officeDocument/2006/relationships" r:embed="rId12"/>
                    <a:stretch>
                      <a:fillRect/>
                    </a:stretch>
                  </pic:blipFill>
                  <pic:spPr>
                    <a:xfrm>
                      <a:off x="0" y="0"/>
                      <a:ext cx="5486400" cy="254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本文的图</w:t>
      </w:r>
      <w:r>
        <w:rPr>
          <w:rStyle w:val="any"/>
          <w:rFonts w:ascii="Times New Roman" w:eastAsia="Times New Roman" w:hAnsi="Times New Roman" w:cs="Times New Roman"/>
          <w:b/>
          <w:bCs/>
          <w:spacing w:val="8"/>
          <w:sz w:val="21"/>
          <w:szCs w:val="21"/>
        </w:rPr>
        <w:t>3b</w:t>
      </w:r>
      <w:r>
        <w:rPr>
          <w:rStyle w:val="any"/>
          <w:rFonts w:ascii="PMingLiU" w:eastAsia="PMingLiU" w:hAnsi="PMingLiU" w:cs="PMingLiU"/>
          <w:b/>
          <w:bCs/>
          <w:spacing w:val="8"/>
          <w:sz w:val="21"/>
          <w:szCs w:val="21"/>
        </w:rPr>
        <w:t>和图</w:t>
      </w:r>
      <w:r>
        <w:rPr>
          <w:rStyle w:val="any"/>
          <w:rFonts w:ascii="Times New Roman" w:eastAsia="Times New Roman" w:hAnsi="Times New Roman" w:cs="Times New Roman"/>
          <w:b/>
          <w:bCs/>
          <w:spacing w:val="8"/>
          <w:sz w:val="21"/>
          <w:szCs w:val="21"/>
        </w:rPr>
        <w:t>1c</w:t>
      </w:r>
      <w:r>
        <w:rPr>
          <w:rStyle w:val="any"/>
          <w:rFonts w:ascii="PMingLiU" w:eastAsia="PMingLiU" w:hAnsi="PMingLiU" w:cs="PMingLiU"/>
          <w:b/>
          <w:bCs/>
          <w:spacing w:val="8"/>
          <w:sz w:val="21"/>
          <w:szCs w:val="21"/>
        </w:rPr>
        <w:t>分别与其他文章存在重复。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3b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5B (Hep3B panel) from "MicroRNA-92a contributes to tumor growth of human hepatocellular carcinoma by targeting FBXW7" (Yang et al 2015).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24399" name=""/>
                    <pic:cNvPicPr>
                      <a:picLocks noChangeAspect="1"/>
                    </pic:cNvPicPr>
                  </pic:nvPicPr>
                  <pic:blipFill>
                    <a:blip xmlns:r="http://schemas.openxmlformats.org/officeDocument/2006/relationships" r:embed="rId13"/>
                    <a:stretch>
                      <a:fillRect/>
                    </a:stretch>
                  </pic:blipFill>
                  <pic:spPr>
                    <a:xfrm>
                      <a:off x="0" y="0"/>
                      <a:ext cx="5486400" cy="323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Here, with contrast enhanced to accentuate the similarities.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468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63245" name=""/>
                    <pic:cNvPicPr>
                      <a:picLocks noChangeAspect="1"/>
                    </pic:cNvPicPr>
                  </pic:nvPicPr>
                  <pic:blipFill>
                    <a:blip xmlns:r="http://schemas.openxmlformats.org/officeDocument/2006/relationships" r:embed="rId14"/>
                    <a:stretch>
                      <a:fillRect/>
                    </a:stretch>
                  </pic:blipFill>
                  <pic:spPr>
                    <a:xfrm>
                      <a:off x="0" y="0"/>
                      <a:ext cx="5486400" cy="3214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[left] Fig 1c.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[middle] Fig 5B (Hep3B panel) from Yang et al (2015).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[right] Fig 3C from "Fibulin-5 inhibits hepatocellular carcinoma cell migration and invasion by down-regulating matrix metalloproteinase-7 expression" (Tu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199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00230" name=""/>
                    <pic:cNvPicPr>
                      <a:picLocks noChangeAspect="1"/>
                    </pic:cNvPicPr>
                  </pic:nvPicPr>
                  <pic:blipFill>
                    <a:blip xmlns:r="http://schemas.openxmlformats.org/officeDocument/2006/relationships" r:embed="rId15"/>
                    <a:stretch>
                      <a:fillRect/>
                    </a:stretch>
                  </pic:blipFill>
                  <pic:spPr>
                    <a:xfrm>
                      <a:off x="0" y="0"/>
                      <a:ext cx="5486400" cy="221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4a</w:t>
      </w:r>
      <w:r>
        <w:rPr>
          <w:rStyle w:val="any"/>
          <w:rFonts w:ascii="PMingLiU" w:eastAsia="PMingLiU" w:hAnsi="PMingLiU" w:cs="PMingLiU"/>
          <w:b/>
          <w:bCs/>
          <w:spacing w:val="8"/>
          <w:sz w:val="21"/>
          <w:szCs w:val="21"/>
        </w:rPr>
        <w:t>和同年发表的一篇文章的图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440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26303" name=""/>
                    <pic:cNvPicPr>
                      <a:picLocks noChangeAspect="1"/>
                    </pic:cNvPicPr>
                  </pic:nvPicPr>
                  <pic:blipFill>
                    <a:blip xmlns:r="http://schemas.openxmlformats.org/officeDocument/2006/relationships" r:embed="rId16"/>
                    <a:stretch>
                      <a:fillRect/>
                    </a:stretch>
                  </pic:blipFill>
                  <pic:spPr>
                    <a:xfrm>
                      <a:off x="0" y="0"/>
                      <a:ext cx="5486400" cy="1844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#7 </w:t>
      </w:r>
      <w:r>
        <w:rPr>
          <w:rStyle w:val="any"/>
          <w:rFonts w:ascii="PMingLiU" w:eastAsia="PMingLiU" w:hAnsi="PMingLiU" w:cs="PMingLiU"/>
          <w:b/>
          <w:bCs/>
          <w:spacing w:val="8"/>
          <w:sz w:val="21"/>
          <w:szCs w:val="21"/>
        </w:rPr>
        <w:t>本文中的情节似乎出现在其他论文中。这三篇论文都有其他问题，包括出现在不同论文中的其他数据。可能有共同的作者。</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plot in this paper seem to appear in other papers. All three of these papers have other concerns, including other data that appears across different papers. There may be common authors.</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3C, Oncology Reports (2014), doi: 10.3892/or.2014.3386, discussed here: https://pubpeer.com/publications/71853E6EAA2DCB385CE3B9E957A793</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4a, Cell Death &amp; Disease (2015), doi: 10.1038/cddis.2015.76, discussed here: https://pubpeer.com/publications/5A347BA141FCD107554CAEDA54EDE2</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4B, International Journal of Molecular Sciences (2014), doi: 10.3390/ijms15057124, discussed here: https://pubpeer.com/publications/820A96FD414F1107E52D7101477680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81" name=""/>
                    <pic:cNvPicPr>
                      <a:picLocks noChangeAspect="1"/>
                    </pic:cNvPicPr>
                  </pic:nvPicPr>
                  <pic:blipFill>
                    <a:blip xmlns:r="http://schemas.openxmlformats.org/officeDocument/2006/relationships" r:embed="rId17"/>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br/>
      </w: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国家自然科学基金（81301743，</w:t>
      </w:r>
      <w:r>
        <w:rPr>
          <w:rStyle w:val="any"/>
          <w:rFonts w:ascii="Microsoft YaHei UI" w:eastAsia="Microsoft YaHei UI" w:hAnsi="Microsoft YaHei UI" w:cs="Microsoft YaHei UI"/>
          <w:b w:val="0"/>
          <w:bCs w:val="0"/>
          <w:i w:val="0"/>
          <w:iCs w:val="0"/>
          <w:caps w:val="0"/>
          <w:color w:val="1B1B1B"/>
          <w:spacing w:val="8"/>
          <w:sz w:val="21"/>
          <w:szCs w:val="21"/>
        </w:rPr>
        <w:t>Xin Zheng）</w:t>
      </w: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教育部高等学校博士学科点科学研究基金（20120201120090，</w:t>
      </w:r>
      <w:r>
        <w:rPr>
          <w:rStyle w:val="any"/>
          <w:rFonts w:ascii="Microsoft YaHei UI" w:eastAsia="Microsoft YaHei UI" w:hAnsi="Microsoft YaHei UI" w:cs="Microsoft YaHei UI"/>
          <w:b w:val="0"/>
          <w:bCs w:val="0"/>
          <w:i w:val="0"/>
          <w:iCs w:val="0"/>
          <w:caps w:val="0"/>
          <w:color w:val="1B1B1B"/>
          <w:spacing w:val="8"/>
          <w:sz w:val="21"/>
          <w:szCs w:val="21"/>
        </w:rPr>
        <w:t>Xin Zheng）</w:t>
      </w: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陕西省重点科技计划（2014K11-01-01-21，</w:t>
      </w:r>
      <w:r>
        <w:rPr>
          <w:rStyle w:val="any"/>
          <w:rFonts w:ascii="Microsoft YaHei UI" w:eastAsia="Microsoft YaHei UI" w:hAnsi="Microsoft YaHei UI" w:cs="Microsoft YaHei UI"/>
          <w:b w:val="0"/>
          <w:bCs w:val="0"/>
          <w:i w:val="0"/>
          <w:iCs w:val="0"/>
          <w:caps w:val="0"/>
          <w:color w:val="1B1B1B"/>
          <w:spacing w:val="8"/>
          <w:sz w:val="21"/>
          <w:szCs w:val="21"/>
        </w:rPr>
        <w:t>Xin Zheng）</w:t>
      </w: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西安交通大学资助的中央高校基本科研业务费项目基础研究基金（2014K11-01-01-21，</w:t>
      </w:r>
      <w:r>
        <w:rPr>
          <w:rStyle w:val="any"/>
          <w:rFonts w:ascii="Microsoft YaHei UI" w:eastAsia="Microsoft YaHei UI" w:hAnsi="Microsoft YaHei UI" w:cs="Microsoft YaHei UI"/>
          <w:b w:val="0"/>
          <w:bCs w:val="0"/>
          <w:i w:val="0"/>
          <w:iCs w:val="0"/>
          <w:caps w:val="0"/>
          <w:color w:val="1B1B1B"/>
          <w:spacing w:val="8"/>
          <w:sz w:val="21"/>
          <w:szCs w:val="21"/>
        </w:rPr>
        <w:t>Xin Zheng）</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https://pubpeer.com/publications/5A347BA141FCD107554CAEDA54EDE2#0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https://pmc.ncbi.nlm.nih.gov/articles/PMC4650545/</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302&amp;idx=1&amp;sn=4052eeef83743145791e5ed10be74fe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