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温州医科大学徐丽华团队的论文三个图像互相重复，作者尚未正式回应重复质疑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21:00:00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54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 Novel Targeted Therapy System for Cervical Cancer:  Co-Delivery System  of  Antisense LncRNA of MDC1 and Oxaliplatin Magnetic Thermosensitive Cationic Liposome Drug Carrier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温州医科大学基础医学院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Hui Ye(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第一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Xiaoying Chu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Xuanxuan 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温州医科大学口腔医学院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Zhensheng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温州医科大学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附属第一医院全科医学科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Lihua Xu(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徐丽华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Nanomedicine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061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99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22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：三个图像彼此重叠。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68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中国国家自然科学基金（82071836 到 HY、81371182、81870810）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中国浙江省自然科学基金（LY17H060008 到 HY、LY14H140008 到 ZC）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温州市公益科技项目（Y2020240 到 HY）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全国大学生创业培训计划（201910343042X 到 ZW）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浙江省大学生创新创业培训计划（2019R413025 至 ZW）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https://pmc.ncbi.nlm.nih.gov/articles/PMC7886386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https://pubpeer.com/publications/4AD2F39B0C91183488375492459430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209&amp;idx=1&amp;sn=9ef775f689a6425bd22e4577861da1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